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pPr>
      <w:bookmarkStart w:id="0" w:name="OLE_LINK2"/>
      <w:bookmarkStart w:id="1" w:name="OLE_LINK1"/>
    </w:p>
    <w:p>
      <w:pPr>
        <w:spacing w:line="240" w:lineRule="atLeast"/>
      </w:pPr>
    </w:p>
    <w:p>
      <w:pPr>
        <w:spacing w:line="240" w:lineRule="atLeast"/>
      </w:pPr>
    </w:p>
    <w:p>
      <w:pPr>
        <w:spacing w:line="240" w:lineRule="atLeast"/>
      </w:pPr>
      <w:r>
        <w:pict>
          <v:shape id="_x0000_s1034" o:spid="_x0000_s1034" o:spt="136" type="#_x0000_t136" style="position:absolute;left:0pt;margin-left:2.25pt;margin-top:22.15pt;height:57.15pt;width:436.2pt;mso-wrap-distance-bottom:0pt;mso-wrap-distance-left:9pt;mso-wrap-distance-right:9pt;mso-wrap-distance-top:0pt;z-index:251658240;mso-width-relative:page;mso-height-relative:page;" fillcolor="#FF0000" filled="t" coordsize="21600,21600">
            <v:path/>
            <v:fill on="t" focussize="0,0"/>
            <v:stroke color="#FF0000"/>
            <v:imagedata o:title=""/>
            <o:lock v:ext="edit"/>
            <v:textpath on="t" fitshape="t" fitpath="t" trim="t" xscale="f" string="绍兴市建设工程质量安全监督总站文件" style="font-family:方正小标宋简体;font-size:36pt;font-weight:bold;v-text-align:center;v-text-spacing:78650f;"/>
            <w10:wrap type="square"/>
          </v:shape>
        </w:pict>
      </w:r>
    </w:p>
    <w:p>
      <w:pPr>
        <w:spacing w:line="240" w:lineRule="atLeast"/>
      </w:pPr>
    </w:p>
    <w:p>
      <w:pPr>
        <w:spacing w:line="240" w:lineRule="atLeast"/>
        <w:rPr>
          <w:rFonts w:ascii="仿宋_GB2312" w:eastAsia="仿宋_GB2312"/>
          <w:sz w:val="32"/>
          <w:szCs w:val="32"/>
        </w:rPr>
      </w:pPr>
    </w:p>
    <w:p>
      <w:pPr>
        <w:spacing w:line="520" w:lineRule="exact"/>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绍市质安监〔</w:t>
      </w:r>
      <w:r>
        <w:rPr>
          <w:rFonts w:ascii="仿宋_GB2312" w:eastAsia="仿宋_GB2312"/>
          <w:sz w:val="32"/>
          <w:szCs w:val="32"/>
        </w:rPr>
        <w:t>201</w:t>
      </w:r>
      <w:r>
        <w:rPr>
          <w:rFonts w:hint="eastAsia" w:ascii="仿宋_GB2312" w:eastAsia="仿宋_GB2312"/>
          <w:sz w:val="32"/>
          <w:szCs w:val="32"/>
        </w:rPr>
        <w:t>9〕</w:t>
      </w:r>
      <w:r>
        <w:rPr>
          <w:rFonts w:hint="eastAsia" w:ascii="仿宋_GB2312" w:eastAsia="仿宋_GB2312"/>
          <w:sz w:val="32"/>
          <w:szCs w:val="32"/>
          <w:lang w:val="en-US" w:eastAsia="zh-CN"/>
        </w:rPr>
        <w:t>14</w:t>
      </w:r>
      <w:r>
        <w:rPr>
          <w:rFonts w:hint="eastAsia" w:ascii="仿宋_GB2312" w:eastAsia="仿宋_GB2312"/>
          <w:sz w:val="32"/>
          <w:szCs w:val="32"/>
        </w:rPr>
        <w:t>号</w:t>
      </w:r>
    </w:p>
    <w:p>
      <w:pPr>
        <w:spacing w:line="420" w:lineRule="exact"/>
        <w:jc w:val="center"/>
        <w:rPr>
          <w:rFonts w:ascii="仿宋_GB2312" w:eastAsia="仿宋_GB2312"/>
          <w:sz w:val="28"/>
        </w:rPr>
      </w:pP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118110</wp:posOffset>
                </wp:positionV>
                <wp:extent cx="5615940" cy="0"/>
                <wp:effectExtent l="0" t="15875" r="3810" b="22225"/>
                <wp:wrapSquare wrapText="bothSides"/>
                <wp:docPr id="1" name="直线 11"/>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9pt;margin-top:9.3pt;height:0pt;width:442.2pt;mso-wrap-distance-bottom:0pt;mso-wrap-distance-left:9pt;mso-wrap-distance-right:9pt;mso-wrap-distance-top:0pt;z-index:251659264;mso-width-relative:page;mso-height-relative:page;" filled="f" stroked="t" coordsize="21600,21600" o:gfxdata="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6gUPrUAAAABwEAAA8AAAAAAAAAAQAgAAAAIgAAAGRy&#10;cy9kb3ducmV2LnhtbFBLAQIUABQAAAAIAIdO4kBJHS1G0AEAAI8DAAAOAAAAAAAAAAEAIAAAACMB&#10;AABkcnMvZTJvRG9jLnhtbFBLBQYAAAAABgAGAFkBAABlBQAAAAA=&#10;">
                <v:fill on="f" focussize="0,0"/>
                <v:stroke weight="2.5pt" color="#FF0000" joinstyle="round"/>
                <v:imagedata o:title=""/>
                <o:lock v:ext="edit" aspectratio="f"/>
                <w10:wrap type="square"/>
              </v:line>
            </w:pict>
          </mc:Fallback>
        </mc:AlternateContent>
      </w:r>
    </w:p>
    <w:bookmarkEnd w:id="0"/>
    <w:bookmarkEnd w:id="1"/>
    <w:p>
      <w:pPr>
        <w:keepNext w:val="0"/>
        <w:keepLines w:val="0"/>
        <w:pageBreakBefore w:val="0"/>
        <w:widowControl w:val="0"/>
        <w:kinsoku/>
        <w:wordWrap/>
        <w:overflowPunct/>
        <w:topLinePunct w:val="0"/>
        <w:bidi w:val="0"/>
        <w:snapToGrid/>
        <w:spacing w:line="50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印发市区建设工程“防风险保平安迎大庆”消防安全检查专项行动方案</w:t>
      </w:r>
      <w:r>
        <w:rPr>
          <w:rFonts w:hint="eastAsia" w:ascii="方正小标宋简体" w:hAnsi="宋体" w:eastAsia="方正小标宋简体"/>
          <w:sz w:val="44"/>
          <w:szCs w:val="44"/>
        </w:rPr>
        <w:t>的通</w:t>
      </w:r>
      <w:r>
        <w:rPr>
          <w:rFonts w:hint="eastAsia" w:ascii="方正小标宋简体" w:hAnsi="宋体" w:eastAsia="方正小标宋简体"/>
          <w:sz w:val="44"/>
          <w:szCs w:val="44"/>
          <w:lang w:eastAsia="zh-CN"/>
        </w:rPr>
        <w:t>知</w:t>
      </w:r>
    </w:p>
    <w:p>
      <w:pPr>
        <w:spacing w:line="520" w:lineRule="exact"/>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市区各建设、施工、监理单位：</w:t>
      </w:r>
    </w:p>
    <w:p>
      <w:pPr>
        <w:keepNext w:val="0"/>
        <w:keepLines w:val="0"/>
        <w:pageBreakBefore w:val="0"/>
        <w:kinsoku/>
        <w:wordWrap/>
        <w:overflowPunct/>
        <w:topLinePunct w:val="0"/>
        <w:autoSpaceDE/>
        <w:autoSpaceDN/>
        <w:bidi w:val="0"/>
        <w:adjustRightInd/>
        <w:snapToGrid/>
        <w:spacing w:line="500" w:lineRule="exact"/>
        <w:ind w:firstLine="640"/>
        <w:jc w:val="left"/>
        <w:textAlignment w:val="auto"/>
        <w:rPr>
          <w:rFonts w:hint="eastAsia" w:ascii="仿宋" w:hAnsi="仿宋" w:eastAsia="仿宋" w:cs="仿宋"/>
          <w:bCs/>
          <w:sz w:val="32"/>
          <w:szCs w:val="32"/>
        </w:rPr>
      </w:pPr>
      <w:r>
        <w:rPr>
          <w:rFonts w:hint="eastAsia" w:ascii="仿宋" w:hAnsi="仿宋" w:eastAsia="仿宋" w:cs="仿宋"/>
          <w:color w:val="000000"/>
          <w:sz w:val="32"/>
          <w:szCs w:val="32"/>
          <w:shd w:val="clear" w:color="auto" w:fill="FFFFFF"/>
        </w:rPr>
        <w:t>为有效防范化解重大安全风险，坚决遏制群死群伤火灾和“小火亡人”事故，确保为新中国成立70周年创造良好的消防安全环境，按照</w:t>
      </w:r>
      <w:r>
        <w:rPr>
          <w:rFonts w:hint="eastAsia" w:ascii="仿宋" w:hAnsi="仿宋" w:eastAsia="仿宋" w:cs="仿宋"/>
          <w:sz w:val="32"/>
          <w:szCs w:val="32"/>
        </w:rPr>
        <w:t>浙江省安全生产委员会办公室《关于开展“防风险保平安迎大庆”消防安全执法检查专项行动的通知》、绍兴市安全生产委员会办公室《关于开展“防风险保平安迎大庆”消防安全执法检查专项行动的通知》和绍兴市建设局《</w:t>
      </w:r>
      <w:r>
        <w:rPr>
          <w:rFonts w:hint="eastAsia" w:ascii="仿宋" w:hAnsi="仿宋" w:eastAsia="仿宋" w:cs="仿宋"/>
          <w:bCs/>
          <w:sz w:val="32"/>
          <w:szCs w:val="32"/>
        </w:rPr>
        <w:t>关于开展绍兴市建设系统“防风险保平安迎大庆”消防安全执法检查专项行动的通知</w:t>
      </w:r>
      <w:r>
        <w:rPr>
          <w:rFonts w:hint="eastAsia" w:ascii="仿宋" w:hAnsi="仿宋" w:eastAsia="仿宋" w:cs="仿宋"/>
          <w:sz w:val="32"/>
          <w:szCs w:val="32"/>
        </w:rPr>
        <w:t>》要求，经研究，决定从5月起至7月在绍兴市区开展“防风险保平安迎大庆”消防安全检查专项行动。现就有关事项通知如下：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认真贯彻落实习近平总书记关于安全生产和消防安全的重要指示精神，坚持以人民为中心的发展思想，突出问题导向，强化底线思维，紧盯重大活动、重要场所，督促各级各部门各单位严格落实消防安全责任，深入开展消防安全综合治理，加强监督检查，全力防范化解重大安全风险，有效减少一般亡人火灾，遏制较大和有影响火灾，坚决杜绝重特大群死群伤火灾，为新中国成立70周年创造良好的消防安全环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二、组织机构</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rPr>
        <w:t>为切实加强组织领导，市质安监总站成立专项行动领导小组。</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rPr>
        <w:t>组长:张文灿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rPr>
        <w:t>副组长：崔海兴、庞亮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rPr>
        <w:t>组员:安监一科、安监二科全体成员</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三、检查范围</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市区范围内市总站所辖的在建房屋建筑和市政基础设施工程（包括轨道交通工程）。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四、重点检查内容</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517" w:firstLineChars="161"/>
        <w:jc w:val="left"/>
        <w:textAlignment w:val="auto"/>
        <w:rPr>
          <w:rFonts w:hint="eastAsia" w:ascii="仿宋_GB2312" w:hAnsi="Arial" w:eastAsia="仿宋_GB2312" w:cs="Arial"/>
          <w:color w:val="000000"/>
          <w:kern w:val="0"/>
          <w:sz w:val="32"/>
          <w:szCs w:val="32"/>
        </w:rPr>
      </w:pPr>
      <w:r>
        <w:rPr>
          <w:rFonts w:hint="eastAsia" w:ascii="楷体_GB2312" w:hAnsi="Arial" w:eastAsia="楷体_GB2312" w:cs="Arial"/>
          <w:b/>
          <w:color w:val="000000"/>
          <w:kern w:val="0"/>
          <w:sz w:val="32"/>
          <w:szCs w:val="32"/>
        </w:rPr>
        <w:t>（一）违规使用易燃可燃材料装修装饰。</w:t>
      </w:r>
      <w:r>
        <w:rPr>
          <w:rFonts w:hint="eastAsia" w:ascii="仿宋_GB2312" w:hAnsi="Arial" w:eastAsia="仿宋_GB2312" w:cs="Arial"/>
          <w:color w:val="000000"/>
          <w:kern w:val="0"/>
          <w:sz w:val="32"/>
          <w:szCs w:val="32"/>
        </w:rPr>
        <w:t>临时用房采用易燃可燃材料为芯材的彩钢板搭建。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517" w:firstLineChars="161"/>
        <w:jc w:val="left"/>
        <w:textAlignment w:val="auto"/>
        <w:rPr>
          <w:rFonts w:hint="eastAsia" w:ascii="Arial" w:hAnsi="Arial" w:eastAsia="宋体" w:cs="Arial"/>
          <w:color w:val="333333"/>
          <w:kern w:val="0"/>
          <w:sz w:val="32"/>
          <w:szCs w:val="32"/>
        </w:rPr>
      </w:pPr>
      <w:r>
        <w:rPr>
          <w:rFonts w:hint="eastAsia" w:ascii="楷体_GB2312" w:hAnsi="Arial" w:eastAsia="楷体_GB2312" w:cs="Arial"/>
          <w:b/>
          <w:color w:val="000000"/>
          <w:kern w:val="0"/>
          <w:sz w:val="32"/>
          <w:szCs w:val="32"/>
        </w:rPr>
        <w:t>（二）防火分隔不到位。</w:t>
      </w:r>
      <w:r>
        <w:rPr>
          <w:rFonts w:hint="eastAsia" w:ascii="仿宋_GB2312" w:hAnsi="Arial" w:eastAsia="仿宋_GB2312" w:cs="Arial"/>
          <w:color w:val="000000"/>
          <w:kern w:val="0"/>
          <w:sz w:val="32"/>
          <w:szCs w:val="32"/>
        </w:rPr>
        <w:t>施工现场的办公区、生活区和施工区未按要求分开设置并保持安全距离。既有建筑进行改扩建施工时，施工区和非施工区未划分，非施工区继续营业、使用和居住时，不符合相关规定。在尚未竣工的建筑物内设置员工宿舍。</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517" w:firstLineChars="161"/>
        <w:jc w:val="left"/>
        <w:textAlignment w:val="auto"/>
        <w:rPr>
          <w:rFonts w:ascii="Arial" w:hAnsi="Arial" w:eastAsia="宋体" w:cs="Arial"/>
          <w:color w:val="333333"/>
          <w:kern w:val="0"/>
          <w:sz w:val="32"/>
          <w:szCs w:val="32"/>
        </w:rPr>
      </w:pPr>
      <w:r>
        <w:rPr>
          <w:rFonts w:hint="eastAsia" w:ascii="楷体_GB2312" w:hAnsi="Arial" w:eastAsia="楷体_GB2312" w:cs="Arial"/>
          <w:b/>
          <w:color w:val="000000"/>
          <w:kern w:val="0"/>
          <w:sz w:val="32"/>
          <w:szCs w:val="32"/>
        </w:rPr>
        <w:t>（三）疏散通道不畅通。</w:t>
      </w:r>
      <w:r>
        <w:rPr>
          <w:rFonts w:hint="eastAsia" w:ascii="仿宋_GB2312" w:hAnsi="Arial" w:eastAsia="仿宋_GB2312" w:cs="Arial"/>
          <w:color w:val="000000"/>
          <w:kern w:val="0"/>
          <w:sz w:val="32"/>
          <w:szCs w:val="32"/>
        </w:rPr>
        <w:t>疏散通道、安全出口数量不足或者被封闭、堵塞、占用。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640"/>
        <w:jc w:val="left"/>
        <w:textAlignment w:val="auto"/>
        <w:rPr>
          <w:rFonts w:hint="eastAsia" w:ascii="Arial" w:hAnsi="Arial" w:eastAsia="宋体" w:cs="Arial"/>
          <w:color w:val="333333"/>
          <w:kern w:val="0"/>
          <w:sz w:val="32"/>
          <w:szCs w:val="32"/>
        </w:rPr>
      </w:pPr>
      <w:r>
        <w:rPr>
          <w:rFonts w:hint="eastAsia" w:ascii="楷体_GB2312" w:hAnsi="Arial" w:eastAsia="楷体_GB2312" w:cs="Arial"/>
          <w:b/>
          <w:color w:val="000000"/>
          <w:kern w:val="0"/>
          <w:sz w:val="32"/>
          <w:szCs w:val="32"/>
        </w:rPr>
        <w:t>（四）违规存放易燃易爆危险品。</w:t>
      </w:r>
      <w:r>
        <w:rPr>
          <w:rFonts w:hint="eastAsia" w:ascii="仿宋_GB2312" w:hAnsi="Arial" w:eastAsia="仿宋_GB2312" w:cs="Arial"/>
          <w:color w:val="000000"/>
          <w:kern w:val="0"/>
          <w:sz w:val="32"/>
          <w:szCs w:val="32"/>
        </w:rPr>
        <w:t>各种易燃易爆危险品未分类堆放保管。违规在火灾或爆炸危险性场所使用电气焊进行明火作业。在员工宿舍违规使用明火做饭、取暖和违规使用大功率用电设备。电焊工、电工等特种作业人员未持证上岗。</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szCs w:val="32"/>
        </w:rPr>
      </w:pPr>
      <w:r>
        <w:rPr>
          <w:rFonts w:hint="eastAsia" w:ascii="楷体_GB2312" w:hAnsi="Arial" w:eastAsia="楷体_GB2312" w:cs="Arial"/>
          <w:b/>
          <w:color w:val="000000"/>
          <w:kern w:val="0"/>
          <w:sz w:val="32"/>
          <w:szCs w:val="32"/>
        </w:rPr>
        <w:t>（五）消防设施损坏停用。</w:t>
      </w:r>
      <w:r>
        <w:rPr>
          <w:rFonts w:hint="eastAsia" w:ascii="仿宋_GB2312" w:hAnsi="黑体" w:eastAsia="仿宋_GB2312"/>
          <w:sz w:val="32"/>
          <w:szCs w:val="32"/>
        </w:rPr>
        <w:t>施工工地</w:t>
      </w:r>
      <w:r>
        <w:rPr>
          <w:rFonts w:ascii="仿宋_GB2312" w:hAnsi="黑体" w:eastAsia="仿宋_GB2312"/>
          <w:sz w:val="32"/>
          <w:szCs w:val="32"/>
        </w:rPr>
        <w:t>消火栓不能正常供水</w:t>
      </w:r>
      <w:r>
        <w:rPr>
          <w:rFonts w:hint="eastAsia" w:ascii="仿宋_GB2312" w:hAnsi="黑体" w:eastAsia="仿宋_GB2312"/>
          <w:sz w:val="32"/>
          <w:szCs w:val="32"/>
        </w:rPr>
        <w:t>，灭火器不能正常使用</w:t>
      </w:r>
      <w:r>
        <w:rPr>
          <w:rFonts w:ascii="仿宋_GB2312" w:hAnsi="黑体" w:eastAsia="仿宋_GB2312"/>
          <w:sz w:val="32"/>
          <w:szCs w:val="32"/>
        </w:rPr>
        <w:t>。</w:t>
      </w:r>
      <w:r>
        <w:rPr>
          <w:rFonts w:hint="eastAsia" w:ascii="仿宋_GB2312" w:hAnsi="Arial" w:eastAsia="仿宋_GB2312" w:cs="Arial"/>
          <w:color w:val="000000"/>
          <w:kern w:val="0"/>
          <w:sz w:val="32"/>
          <w:szCs w:val="32"/>
        </w:rPr>
        <w:t>未按施工进度同步安装室内、室外临时消防系统并正常供水。</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640"/>
        <w:jc w:val="left"/>
        <w:textAlignment w:val="auto"/>
        <w:rPr>
          <w:rFonts w:hint="eastAsia" w:ascii="仿宋" w:hAnsi="仿宋" w:eastAsia="仿宋" w:cs="仿宋"/>
          <w:color w:val="333333"/>
          <w:kern w:val="0"/>
          <w:sz w:val="32"/>
          <w:szCs w:val="32"/>
        </w:rPr>
      </w:pPr>
      <w:r>
        <w:rPr>
          <w:rFonts w:hint="eastAsia" w:ascii="楷体_GB2312" w:hAnsi="Arial" w:eastAsia="楷体_GB2312" w:cs="Arial"/>
          <w:b/>
          <w:color w:val="000000"/>
          <w:kern w:val="0"/>
          <w:sz w:val="32"/>
          <w:szCs w:val="32"/>
        </w:rPr>
        <w:t>（六）电动自行车违规停放充电。</w:t>
      </w:r>
      <w:r>
        <w:rPr>
          <w:rFonts w:hint="eastAsia" w:ascii="仿宋" w:hAnsi="仿宋" w:eastAsia="仿宋" w:cs="仿宋"/>
          <w:color w:val="000000"/>
          <w:kern w:val="0"/>
          <w:sz w:val="32"/>
          <w:szCs w:val="32"/>
        </w:rPr>
        <w:t>停放位置与周围可燃物未落实防火措施。采取“飞线”、入户等方式违规充电。</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640"/>
        <w:jc w:val="left"/>
        <w:textAlignment w:val="auto"/>
        <w:rPr>
          <w:rFonts w:hint="eastAsia" w:ascii="仿宋" w:hAnsi="仿宋" w:eastAsia="仿宋" w:cs="仿宋"/>
          <w:color w:val="000000"/>
          <w:kern w:val="0"/>
          <w:sz w:val="32"/>
          <w:szCs w:val="32"/>
        </w:rPr>
      </w:pPr>
      <w:r>
        <w:rPr>
          <w:rFonts w:hint="eastAsia" w:ascii="楷体_GB2312" w:hAnsi="Arial" w:eastAsia="楷体_GB2312" w:cs="Arial"/>
          <w:b/>
          <w:color w:val="000000"/>
          <w:kern w:val="0"/>
          <w:sz w:val="32"/>
          <w:szCs w:val="32"/>
        </w:rPr>
        <w:t>（七）消防安全责任制度不落实。</w:t>
      </w:r>
      <w:r>
        <w:rPr>
          <w:rFonts w:hint="eastAsia" w:ascii="仿宋" w:hAnsi="仿宋" w:eastAsia="仿宋" w:cs="仿宋"/>
          <w:color w:val="000000"/>
          <w:kern w:val="0"/>
          <w:sz w:val="32"/>
          <w:szCs w:val="32"/>
        </w:rPr>
        <w:t>相关单位未明确消防安全责任人、管理人及其职责。</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640"/>
        <w:jc w:val="left"/>
        <w:textAlignment w:val="auto"/>
        <w:rPr>
          <w:rFonts w:ascii="Arial" w:hAnsi="Arial" w:eastAsia="宋体" w:cs="Arial"/>
          <w:color w:val="333333"/>
          <w:kern w:val="0"/>
          <w:sz w:val="32"/>
          <w:szCs w:val="32"/>
        </w:rPr>
      </w:pPr>
      <w:r>
        <w:rPr>
          <w:rFonts w:hint="eastAsia" w:ascii="楷体_GB2312" w:hAnsi="Arial" w:eastAsia="楷体_GB2312" w:cs="Arial"/>
          <w:b/>
          <w:color w:val="000000"/>
          <w:kern w:val="0"/>
          <w:sz w:val="32"/>
          <w:szCs w:val="32"/>
        </w:rPr>
        <w:t>（八）日常巡查检查不到位。</w:t>
      </w:r>
      <w:r>
        <w:rPr>
          <w:rFonts w:hint="eastAsia" w:ascii="仿宋_GB2312" w:hAnsi="Arial" w:eastAsia="仿宋_GB2312" w:cs="Arial"/>
          <w:color w:val="000000"/>
          <w:kern w:val="0"/>
          <w:sz w:val="32"/>
          <w:szCs w:val="32"/>
        </w:rPr>
        <w:t>未定期开展防火检查巡查并如实登记报告。单位未定期开展建筑消防设施检测和维护保养并完整准确记录。未及时整改消除隐患问题并落实安全防范措施。</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640"/>
        <w:jc w:val="left"/>
        <w:textAlignment w:val="auto"/>
        <w:rPr>
          <w:rFonts w:ascii="Arial" w:hAnsi="Arial" w:eastAsia="宋体" w:cs="Arial"/>
          <w:color w:val="333333"/>
          <w:kern w:val="0"/>
          <w:sz w:val="32"/>
          <w:szCs w:val="32"/>
        </w:rPr>
      </w:pPr>
      <w:r>
        <w:rPr>
          <w:rFonts w:hint="eastAsia" w:ascii="楷体_GB2312" w:hAnsi="Arial" w:eastAsia="楷体_GB2312" w:cs="Arial"/>
          <w:b/>
          <w:color w:val="000000"/>
          <w:kern w:val="0"/>
          <w:sz w:val="32"/>
          <w:szCs w:val="32"/>
        </w:rPr>
        <w:t>（九）宣传教育培训不深入。</w:t>
      </w:r>
      <w:r>
        <w:rPr>
          <w:rFonts w:hint="eastAsia" w:ascii="仿宋_GB2312" w:hAnsi="Arial" w:eastAsia="仿宋_GB2312" w:cs="Arial"/>
          <w:color w:val="000000"/>
          <w:kern w:val="0"/>
          <w:sz w:val="32"/>
          <w:szCs w:val="32"/>
        </w:rPr>
        <w:t>单位检查整改隐患、扑救初起火灾、组织人员疏散、开展宣传培训能力不足。员工不了解本场所火灾危险性，不会报警、不会灭火、不会逃生。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五、步骤及措施</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ascii="仿宋_GB2312" w:hAnsi="黑体" w:eastAsia="仿宋_GB2312"/>
          <w:sz w:val="32"/>
          <w:szCs w:val="32"/>
        </w:rPr>
        <w:t>从2019年5月开始到</w:t>
      </w:r>
      <w:r>
        <w:rPr>
          <w:rFonts w:hint="eastAsia" w:ascii="仿宋_GB2312" w:hAnsi="黑体" w:eastAsia="仿宋_GB2312"/>
          <w:sz w:val="32"/>
          <w:szCs w:val="32"/>
        </w:rPr>
        <w:t>7</w:t>
      </w:r>
      <w:r>
        <w:rPr>
          <w:rFonts w:ascii="仿宋_GB2312" w:hAnsi="黑体" w:eastAsia="仿宋_GB2312"/>
          <w:sz w:val="32"/>
          <w:szCs w:val="32"/>
        </w:rPr>
        <w:t>月结束，分三个阶段进行。</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szCs w:val="32"/>
        </w:rPr>
      </w:pPr>
      <w:r>
        <w:rPr>
          <w:rFonts w:ascii="楷体_GB2312" w:hAnsi="黑体" w:eastAsia="楷体_GB2312"/>
          <w:b/>
          <w:sz w:val="32"/>
          <w:szCs w:val="32"/>
        </w:rPr>
        <w:t>（一）部署发动阶段</w:t>
      </w:r>
      <w:r>
        <w:rPr>
          <w:rFonts w:ascii="仿宋_GB2312" w:hAnsi="黑体" w:eastAsia="仿宋_GB2312"/>
          <w:sz w:val="32"/>
          <w:szCs w:val="32"/>
        </w:rPr>
        <w:t>（5</w:t>
      </w:r>
      <w:r>
        <w:rPr>
          <w:rFonts w:hint="eastAsia" w:ascii="仿宋_GB2312" w:hAnsi="黑体" w:eastAsia="仿宋_GB2312"/>
          <w:sz w:val="32"/>
          <w:szCs w:val="32"/>
        </w:rPr>
        <w:t>月30日前</w:t>
      </w:r>
      <w:r>
        <w:rPr>
          <w:rFonts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szCs w:val="32"/>
        </w:rPr>
      </w:pPr>
      <w:r>
        <w:rPr>
          <w:rFonts w:ascii="仿宋_GB2312" w:hAnsi="黑体" w:eastAsia="仿宋_GB2312"/>
          <w:b/>
          <w:sz w:val="32"/>
          <w:szCs w:val="32"/>
        </w:rPr>
        <w:t>1.广泛动员部署。</w:t>
      </w:r>
      <w:r>
        <w:rPr>
          <w:rFonts w:hint="eastAsia" w:ascii="仿宋_GB2312" w:hAnsi="黑体" w:eastAsia="仿宋_GB2312"/>
          <w:sz w:val="32"/>
          <w:szCs w:val="32"/>
        </w:rPr>
        <w:t>印发专项行动方案文件、召开会议落实</w:t>
      </w:r>
      <w:r>
        <w:rPr>
          <w:rFonts w:ascii="仿宋_GB2312" w:hAnsi="黑体" w:eastAsia="仿宋_GB2312"/>
          <w:sz w:val="32"/>
          <w:szCs w:val="32"/>
        </w:rPr>
        <w:t>部署。</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szCs w:val="32"/>
        </w:rPr>
      </w:pPr>
      <w:r>
        <w:rPr>
          <w:rFonts w:ascii="仿宋_GB2312" w:hAnsi="黑体" w:eastAsia="仿宋_GB2312"/>
          <w:b/>
          <w:sz w:val="32"/>
          <w:szCs w:val="32"/>
        </w:rPr>
        <w:t>2.明确工作标准。</w:t>
      </w:r>
      <w:r>
        <w:rPr>
          <w:rFonts w:hint="eastAsia" w:ascii="仿宋_GB2312" w:hAnsi="黑体" w:eastAsia="仿宋_GB2312"/>
          <w:sz w:val="32"/>
          <w:szCs w:val="32"/>
        </w:rPr>
        <w:t>制定《九类消防安全突出风险自查方法和自改措施》（附件1）。</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szCs w:val="32"/>
        </w:rPr>
      </w:pPr>
      <w:r>
        <w:rPr>
          <w:rFonts w:ascii="楷体_GB2312" w:hAnsi="黑体" w:eastAsia="楷体_GB2312"/>
          <w:b/>
          <w:sz w:val="32"/>
          <w:szCs w:val="32"/>
        </w:rPr>
        <w:t>（二）组织实施阶段</w:t>
      </w:r>
      <w:r>
        <w:rPr>
          <w:rFonts w:ascii="仿宋_GB2312" w:hAnsi="黑体" w:eastAsia="仿宋_GB2312"/>
          <w:sz w:val="32"/>
          <w:szCs w:val="32"/>
        </w:rPr>
        <w:t>（</w:t>
      </w:r>
      <w:r>
        <w:rPr>
          <w:rFonts w:hint="eastAsia" w:ascii="仿宋_GB2312" w:hAnsi="黑体" w:eastAsia="仿宋_GB2312"/>
          <w:sz w:val="32"/>
          <w:szCs w:val="32"/>
        </w:rPr>
        <w:t>6</w:t>
      </w:r>
      <w:r>
        <w:rPr>
          <w:rFonts w:ascii="仿宋_GB2312" w:hAnsi="黑体" w:eastAsia="仿宋_GB2312"/>
          <w:sz w:val="32"/>
          <w:szCs w:val="32"/>
        </w:rPr>
        <w:t>月至</w:t>
      </w:r>
      <w:r>
        <w:rPr>
          <w:rFonts w:hint="eastAsia" w:ascii="仿宋_GB2312" w:hAnsi="黑体" w:eastAsia="仿宋_GB2312"/>
          <w:sz w:val="32"/>
          <w:szCs w:val="32"/>
        </w:rPr>
        <w:t>7</w:t>
      </w:r>
      <w:r>
        <w:rPr>
          <w:rFonts w:ascii="仿宋_GB2312" w:hAnsi="黑体" w:eastAsia="仿宋_GB2312"/>
          <w:sz w:val="32"/>
          <w:szCs w:val="32"/>
        </w:rPr>
        <w:t>月）。</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szCs w:val="32"/>
        </w:rPr>
      </w:pPr>
      <w:r>
        <w:rPr>
          <w:rFonts w:ascii="仿宋_GB2312" w:hAnsi="黑体" w:eastAsia="仿宋_GB2312"/>
          <w:b/>
          <w:sz w:val="32"/>
          <w:szCs w:val="32"/>
        </w:rPr>
        <w:t>3.全面组织培训。</w:t>
      </w:r>
      <w:r>
        <w:rPr>
          <w:rFonts w:hint="eastAsia" w:ascii="仿宋_GB2312" w:hAnsi="黑体" w:eastAsia="仿宋_GB2312"/>
          <w:sz w:val="32"/>
          <w:szCs w:val="32"/>
        </w:rPr>
        <w:t>6月中上旬，</w:t>
      </w:r>
      <w:r>
        <w:rPr>
          <w:rFonts w:ascii="仿宋_GB2312" w:hAnsi="黑体" w:eastAsia="仿宋_GB2312"/>
          <w:sz w:val="32"/>
          <w:szCs w:val="32"/>
        </w:rPr>
        <w:t>组织</w:t>
      </w:r>
      <w:r>
        <w:rPr>
          <w:rFonts w:hint="eastAsia" w:ascii="仿宋_GB2312" w:hAnsi="黑体" w:eastAsia="仿宋_GB2312"/>
          <w:sz w:val="32"/>
          <w:szCs w:val="32"/>
        </w:rPr>
        <w:t>相关人员</w:t>
      </w:r>
      <w:r>
        <w:rPr>
          <w:rFonts w:ascii="仿宋_GB2312" w:hAnsi="黑体" w:eastAsia="仿宋_GB2312"/>
          <w:sz w:val="32"/>
          <w:szCs w:val="32"/>
        </w:rPr>
        <w:t>开展</w:t>
      </w:r>
      <w:r>
        <w:rPr>
          <w:rFonts w:hint="eastAsia" w:ascii="仿宋_GB2312" w:hAnsi="黑体" w:eastAsia="仿宋_GB2312"/>
          <w:sz w:val="32"/>
          <w:szCs w:val="32"/>
        </w:rPr>
        <w:t>《九类消防安全突出风险自查方法和自改措施》的专门培训，讲清专项行动的重要意义，通报消防安全形势，指导相关人员掌握</w:t>
      </w:r>
      <w:r>
        <w:rPr>
          <w:rFonts w:ascii="仿宋_GB2312" w:hAnsi="黑体" w:eastAsia="仿宋_GB2312"/>
          <w:sz w:val="32"/>
          <w:szCs w:val="32"/>
        </w:rPr>
        <w:t>检查重点、标准和</w:t>
      </w:r>
      <w:r>
        <w:rPr>
          <w:rFonts w:hint="eastAsia" w:ascii="仿宋_GB2312" w:hAnsi="黑体" w:eastAsia="仿宋_GB2312"/>
          <w:sz w:val="32"/>
          <w:szCs w:val="32"/>
        </w:rPr>
        <w:t>整改</w:t>
      </w:r>
      <w:r>
        <w:rPr>
          <w:rFonts w:ascii="仿宋_GB2312" w:hAnsi="黑体" w:eastAsia="仿宋_GB2312"/>
          <w:sz w:val="32"/>
          <w:szCs w:val="32"/>
        </w:rPr>
        <w:t>要求</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szCs w:val="32"/>
        </w:rPr>
      </w:pPr>
      <w:r>
        <w:rPr>
          <w:rFonts w:ascii="仿宋_GB2312" w:hAnsi="黑体" w:eastAsia="仿宋_GB2312"/>
          <w:b/>
          <w:sz w:val="32"/>
          <w:szCs w:val="32"/>
        </w:rPr>
        <w:t>4.单位自查自改。</w:t>
      </w:r>
      <w:r>
        <w:rPr>
          <w:rFonts w:hint="eastAsia" w:ascii="仿宋_GB2312" w:hAnsi="黑体" w:eastAsia="仿宋_GB2312"/>
          <w:sz w:val="32"/>
          <w:szCs w:val="32"/>
        </w:rPr>
        <w:t>6月底前，施工</w:t>
      </w:r>
      <w:r>
        <w:rPr>
          <w:rFonts w:ascii="仿宋_GB2312" w:hAnsi="黑体" w:eastAsia="仿宋_GB2312"/>
          <w:sz w:val="32"/>
          <w:szCs w:val="32"/>
        </w:rPr>
        <w:t>单位</w:t>
      </w:r>
      <w:r>
        <w:rPr>
          <w:rFonts w:hint="eastAsia" w:ascii="仿宋_GB2312" w:hAnsi="黑体" w:eastAsia="仿宋_GB2312"/>
          <w:sz w:val="32"/>
          <w:szCs w:val="32"/>
        </w:rPr>
        <w:t>使用《施工现场</w:t>
      </w:r>
      <w:r>
        <w:rPr>
          <w:rFonts w:ascii="仿宋_GB2312" w:hAnsi="黑体" w:eastAsia="仿宋_GB2312"/>
          <w:sz w:val="32"/>
          <w:szCs w:val="32"/>
        </w:rPr>
        <w:t>消防安全自查表</w:t>
      </w:r>
      <w:r>
        <w:rPr>
          <w:rFonts w:hint="eastAsia" w:ascii="仿宋_GB2312" w:hAnsi="黑体" w:eastAsia="仿宋_GB2312"/>
          <w:sz w:val="32"/>
          <w:szCs w:val="32"/>
        </w:rPr>
        <w:t>》（附件2），</w:t>
      </w:r>
      <w:r>
        <w:rPr>
          <w:rFonts w:ascii="仿宋_GB2312" w:hAnsi="黑体" w:eastAsia="仿宋_GB2312"/>
          <w:sz w:val="32"/>
          <w:szCs w:val="32"/>
        </w:rPr>
        <w:t>自主评估风险、自主检查安全、自主整改隐患</w:t>
      </w:r>
      <w:r>
        <w:rPr>
          <w:rFonts w:hint="eastAsia" w:ascii="仿宋_GB2312" w:hAnsi="黑体" w:eastAsia="仿宋_GB2312"/>
          <w:sz w:val="32"/>
          <w:szCs w:val="32"/>
        </w:rPr>
        <w:t>（简称“三自主”）</w:t>
      </w:r>
      <w:r>
        <w:rPr>
          <w:rFonts w:ascii="仿宋_GB2312" w:hAnsi="黑体" w:eastAsia="仿宋_GB2312"/>
          <w:sz w:val="32"/>
          <w:szCs w:val="32"/>
        </w:rPr>
        <w:t>，</w:t>
      </w:r>
      <w:r>
        <w:rPr>
          <w:rFonts w:hint="eastAsia" w:ascii="仿宋_GB2312" w:hAnsi="黑体" w:eastAsia="仿宋_GB2312"/>
          <w:sz w:val="32"/>
          <w:szCs w:val="32"/>
        </w:rPr>
        <w:t>并作出符合消防安全要求的承诺（简称“一承诺”）。对检查发现的火灾隐患，要登记造册、建立清单，明确整改期限和整改措施。已完成消防安全自查的施工单位，要在工地明显部位</w:t>
      </w:r>
      <w:r>
        <w:rPr>
          <w:rFonts w:ascii="仿宋_GB2312" w:hAnsi="黑体" w:eastAsia="仿宋_GB2312"/>
          <w:sz w:val="32"/>
          <w:szCs w:val="32"/>
        </w:rPr>
        <w:t>向社会公开消防安全责任人、管理人，</w:t>
      </w:r>
      <w:r>
        <w:rPr>
          <w:rFonts w:hint="eastAsia" w:ascii="仿宋_GB2312" w:hAnsi="黑体" w:eastAsia="仿宋_GB2312"/>
          <w:sz w:val="32"/>
          <w:szCs w:val="32"/>
        </w:rPr>
        <w:t>公开声明</w:t>
      </w:r>
      <w:r>
        <w:rPr>
          <w:rFonts w:ascii="仿宋_GB2312" w:hAnsi="黑体" w:eastAsia="仿宋_GB2312"/>
          <w:sz w:val="32"/>
          <w:szCs w:val="32"/>
        </w:rPr>
        <w:t>本</w:t>
      </w:r>
      <w:r>
        <w:rPr>
          <w:rFonts w:hint="eastAsia" w:ascii="仿宋_GB2312" w:hAnsi="黑体" w:eastAsia="仿宋_GB2312"/>
          <w:sz w:val="32"/>
          <w:szCs w:val="32"/>
        </w:rPr>
        <w:t>工地</w:t>
      </w:r>
      <w:r>
        <w:rPr>
          <w:rFonts w:ascii="仿宋_GB2312" w:hAnsi="黑体" w:eastAsia="仿宋_GB2312"/>
          <w:sz w:val="32"/>
          <w:szCs w:val="32"/>
        </w:rPr>
        <w:t>不存在突出风险或者已落实防范措施</w:t>
      </w:r>
      <w:r>
        <w:rPr>
          <w:rFonts w:hint="eastAsia" w:ascii="仿宋_GB2312" w:hAnsi="黑体" w:eastAsia="仿宋_GB2312"/>
          <w:sz w:val="32"/>
          <w:szCs w:val="32"/>
        </w:rPr>
        <w:t>（简称“两公开”）</w:t>
      </w:r>
      <w:r>
        <w:rPr>
          <w:rFonts w:ascii="仿宋_GB2312" w:hAnsi="黑体" w:eastAsia="仿宋_GB2312"/>
          <w:sz w:val="32"/>
          <w:szCs w:val="32"/>
        </w:rPr>
        <w:t>。6</w:t>
      </w:r>
      <w:r>
        <w:rPr>
          <w:rFonts w:hint="eastAsia" w:ascii="仿宋_GB2312" w:hAnsi="黑体" w:eastAsia="仿宋_GB2312"/>
          <w:sz w:val="32"/>
          <w:szCs w:val="32"/>
        </w:rPr>
        <w:t>月底前</w:t>
      </w:r>
      <w:r>
        <w:rPr>
          <w:rFonts w:ascii="仿宋_GB2312" w:hAnsi="黑体" w:eastAsia="仿宋_GB2312"/>
          <w:sz w:val="32"/>
          <w:szCs w:val="32"/>
        </w:rPr>
        <w:t>，</w:t>
      </w:r>
      <w:r>
        <w:rPr>
          <w:rFonts w:hint="eastAsia" w:ascii="仿宋_GB2312" w:hAnsi="黑体" w:eastAsia="仿宋_GB2312"/>
          <w:sz w:val="32"/>
          <w:szCs w:val="32"/>
        </w:rPr>
        <w:t>将</w:t>
      </w:r>
      <w:r>
        <w:rPr>
          <w:rFonts w:ascii="仿宋_GB2312" w:hAnsi="黑体" w:eastAsia="仿宋_GB2312"/>
          <w:sz w:val="32"/>
          <w:szCs w:val="32"/>
        </w:rPr>
        <w:t>自查表</w:t>
      </w:r>
      <w:r>
        <w:rPr>
          <w:rFonts w:hint="eastAsia" w:ascii="仿宋_GB2312" w:hAnsi="黑体" w:eastAsia="仿宋_GB2312"/>
          <w:sz w:val="32"/>
          <w:szCs w:val="32"/>
        </w:rPr>
        <w:t>汇总后</w:t>
      </w:r>
      <w:r>
        <w:rPr>
          <w:rFonts w:ascii="仿宋_GB2312" w:hAnsi="黑体" w:eastAsia="仿宋_GB2312"/>
          <w:sz w:val="32"/>
          <w:szCs w:val="32"/>
        </w:rPr>
        <w:t>报</w:t>
      </w:r>
      <w:r>
        <w:rPr>
          <w:rFonts w:hint="eastAsia" w:ascii="仿宋_GB2312" w:hAnsi="黑体" w:eastAsia="仿宋_GB2312"/>
          <w:sz w:val="32"/>
          <w:szCs w:val="32"/>
        </w:rPr>
        <w:t>市建设局</w:t>
      </w:r>
      <w:r>
        <w:rPr>
          <w:rFonts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sz w:val="32"/>
          <w:szCs w:val="32"/>
        </w:rPr>
        <w:t>5</w:t>
      </w:r>
      <w:r>
        <w:rPr>
          <w:rFonts w:ascii="仿宋_GB2312" w:hAnsi="黑体" w:eastAsia="仿宋_GB2312"/>
          <w:b/>
          <w:sz w:val="32"/>
          <w:szCs w:val="32"/>
        </w:rPr>
        <w:t>.严格检查。</w:t>
      </w:r>
      <w:r>
        <w:rPr>
          <w:rFonts w:hint="eastAsia" w:ascii="仿宋_GB2312" w:hAnsi="黑体" w:eastAsia="仿宋_GB2312"/>
          <w:sz w:val="32"/>
          <w:szCs w:val="32"/>
        </w:rPr>
        <w:t>7月，我站将对完成自查单位开展全面检查。发现在自查中弄虚作假或存在突出风险隐患的，依法查处并督促整改。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sz w:val="32"/>
          <w:szCs w:val="32"/>
        </w:rPr>
      </w:pPr>
    </w:p>
    <w:p>
      <w:pPr>
        <w:spacing w:line="360" w:lineRule="auto"/>
        <w:ind w:firstLine="3680" w:firstLineChars="1150"/>
        <w:rPr>
          <w:rFonts w:hint="eastAsia" w:ascii="仿宋_GB2312" w:hAnsi="宋体" w:eastAsia="仿宋_GB2312"/>
          <w:sz w:val="32"/>
          <w:szCs w:val="32"/>
        </w:rPr>
      </w:pPr>
      <w:r>
        <w:rPr>
          <w:rFonts w:hint="eastAsia" w:ascii="仿宋_GB2312" w:hAnsi="宋体" w:eastAsia="仿宋_GB2312"/>
          <w:sz w:val="32"/>
          <w:szCs w:val="32"/>
        </w:rPr>
        <w:t>绍兴市建设工程质量安全监督总站</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60" w:lineRule="auto"/>
        <w:rPr>
          <w:rFonts w:hint="eastAsia" w:ascii="黑体" w:hAnsi="黑体" w:eastAsia="黑体" w:cs="黑体"/>
          <w:sz w:val="32"/>
          <w:szCs w:val="32"/>
        </w:rPr>
      </w:pPr>
      <w:r>
        <w:rPr>
          <w:rFonts w:hint="eastAsia" w:ascii="宋体" w:hAnsi="宋体" w:eastAsia="仿宋_GB2312"/>
          <w:sz w:val="32"/>
          <w:szCs w:val="32"/>
        </w:rPr>
        <w:t>               </w:t>
      </w:r>
      <w:r>
        <w:rPr>
          <w:rFonts w:hint="eastAsia" w:ascii="仿宋_GB2312" w:hAnsi="宋体" w:eastAsia="仿宋_GB2312"/>
          <w:sz w:val="32"/>
          <w:szCs w:val="32"/>
        </w:rPr>
        <w:t>2019年5月23日</w:t>
      </w:r>
    </w:p>
    <w:p>
      <w:pPr>
        <w:spacing w:line="300" w:lineRule="exact"/>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2576" behindDoc="0" locked="0" layoutInCell="1" allowOverlap="1">
                <wp:simplePos x="0" y="0"/>
                <wp:positionH relativeFrom="column">
                  <wp:posOffset>98425</wp:posOffset>
                </wp:positionH>
                <wp:positionV relativeFrom="paragraph">
                  <wp:posOffset>111125</wp:posOffset>
                </wp:positionV>
                <wp:extent cx="5500370" cy="7620"/>
                <wp:effectExtent l="0" t="0" r="0" b="0"/>
                <wp:wrapNone/>
                <wp:docPr id="2" name="直线 14"/>
                <wp:cNvGraphicFramePr/>
                <a:graphic xmlns:a="http://schemas.openxmlformats.org/drawingml/2006/main">
                  <a:graphicData uri="http://schemas.microsoft.com/office/word/2010/wordprocessingShape">
                    <wps:wsp>
                      <wps:cNvCnPr/>
                      <wps:spPr>
                        <a:xfrm>
                          <a:off x="0" y="0"/>
                          <a:ext cx="550037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7.75pt;margin-top:8.75pt;height:0.6pt;width:433.1pt;z-index:251672576;mso-width-relative:page;mso-height-relative:page;" filled="f" stroked="t" coordsize="21600,21600" o:gfxdata="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qYJ6NQAAAAIAQAADwAAAAAAAAABACAAAAAiAAAA&#10;ZHJzL2Rvd25yZXYueG1sUEsBAhQAFAAAAAgAh07iQLdcliXSAQAAkQMAAA4AAAAAAAAAAQAgAAAA&#10;IwEAAGRycy9lMm9Eb2MueG1sUEsFBgAAAAAGAAYAWQEAAGcFAAAAAA==&#10;">
                <v:fill on="f" focussize="0,0"/>
                <v:stroke color="#000000" joinstyle="round"/>
                <v:imagedata o:title=""/>
                <o:lock v:ext="edit" aspectratio="f"/>
              </v:line>
            </w:pict>
          </mc:Fallback>
        </mc:AlternateContent>
      </w:r>
    </w:p>
    <w:p>
      <w:pPr>
        <w:spacing w:line="400" w:lineRule="exact"/>
        <w:ind w:firstLine="160" w:firstLineChars="50"/>
        <w:rPr>
          <w:rFonts w:hint="default" w:ascii="仿宋" w:hAnsi="仿宋" w:eastAsia="仿宋" w:cs="仿宋"/>
          <w:spacing w:val="-20"/>
          <w:w w:val="95"/>
          <w:sz w:val="32"/>
          <w:szCs w:val="32"/>
          <w:lang w:val="en-US" w:eastAsia="zh-CN"/>
        </w:rPr>
      </w:pPr>
      <w:r>
        <w:rPr>
          <w:rFonts w:hint="eastAsia" w:ascii="仿宋" w:hAnsi="仿宋" w:eastAsia="仿宋" w:cs="仿宋"/>
          <w:sz w:val="32"/>
          <w:szCs w:val="32"/>
        </w:rPr>
        <mc:AlternateContent>
          <mc:Choice Requires="wps">
            <w:drawing>
              <wp:anchor distT="0" distB="0" distL="114300" distR="114300" simplePos="0" relativeHeight="251673600" behindDoc="0" locked="0" layoutInCell="1" allowOverlap="1">
                <wp:simplePos x="0" y="0"/>
                <wp:positionH relativeFrom="column">
                  <wp:posOffset>87630</wp:posOffset>
                </wp:positionH>
                <wp:positionV relativeFrom="paragraph">
                  <wp:posOffset>245745</wp:posOffset>
                </wp:positionV>
                <wp:extent cx="5480050" cy="14605"/>
                <wp:effectExtent l="0" t="4445" r="6350" b="9525"/>
                <wp:wrapNone/>
                <wp:docPr id="3" name="直线 15"/>
                <wp:cNvGraphicFramePr/>
                <a:graphic xmlns:a="http://schemas.openxmlformats.org/drawingml/2006/main">
                  <a:graphicData uri="http://schemas.microsoft.com/office/word/2010/wordprocessingShape">
                    <wps:wsp>
                      <wps:cNvCnPr/>
                      <wps:spPr>
                        <a:xfrm>
                          <a:off x="0" y="0"/>
                          <a:ext cx="5480050" cy="146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6.9pt;margin-top:19.35pt;height:1.15pt;width:431.5pt;z-index:251673600;mso-width-relative:page;mso-height-relative:page;" filled="f" stroked="t" coordsize="21600,21600" o:gfxdata="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p8GMdYAAAAIAQAADwAAAAAAAAABACAAAAAi&#10;AAAAZHJzL2Rvd25yZXYueG1sUEsBAhQAFAAAAAgAh07iQD8vaPTTAQAAkgMAAA4AAAAAAAAAAQAg&#10;AAAAJQEAAGRycy9lMm9Eb2MueG1sUEsFBgAAAAAGAAYAWQEAAGoFAAAAAA==&#10;">
                <v:fill on="f" focussize="0,0"/>
                <v:stroke color="#000000" joinstyle="round"/>
                <v:imagedata o:title=""/>
                <o:lock v:ext="edit" aspectratio="f"/>
              </v:line>
            </w:pict>
          </mc:Fallback>
        </mc:AlternateContent>
      </w:r>
      <w:r>
        <w:rPr>
          <w:rFonts w:hint="eastAsia" w:ascii="仿宋" w:hAnsi="仿宋" w:eastAsia="仿宋" w:cs="仿宋"/>
          <w:spacing w:val="-20"/>
          <w:w w:val="95"/>
          <w:sz w:val="32"/>
          <w:szCs w:val="32"/>
        </w:rPr>
        <w:t>抄送：市建设局</w:t>
      </w:r>
      <w:r>
        <w:rPr>
          <w:rFonts w:hint="eastAsia" w:ascii="仿宋" w:hAnsi="仿宋" w:eastAsia="仿宋" w:cs="仿宋"/>
          <w:spacing w:val="-20"/>
          <w:w w:val="95"/>
          <w:sz w:val="32"/>
          <w:szCs w:val="32"/>
          <w:lang w:val="en-US" w:eastAsia="zh-CN"/>
        </w:rPr>
        <w:t xml:space="preserve">  市府办城交处  市应急管理局  越城区应急管理局</w:t>
      </w:r>
    </w:p>
    <w:p>
      <w:pPr>
        <w:spacing w:line="400" w:lineRule="exact"/>
        <w:jc w:val="left"/>
        <w:rPr>
          <w:rFonts w:hint="eastAsia" w:ascii="仿宋" w:hAnsi="仿宋" w:eastAsia="仿宋" w:cs="仿宋"/>
          <w:b/>
          <w:spacing w:val="-20"/>
          <w:sz w:val="32"/>
          <w:szCs w:val="32"/>
        </w:rPr>
      </w:pPr>
      <w:r>
        <w:rPr>
          <w:rFonts w:hint="eastAsia" w:ascii="仿宋" w:hAnsi="仿宋" w:eastAsia="仿宋" w:cs="仿宋"/>
          <w:sz w:val="32"/>
          <w:szCs w:val="32"/>
        </w:rPr>
        <w:t xml:space="preserve"> </w:t>
      </w:r>
      <w:r>
        <w:rPr>
          <w:rFonts w:hint="eastAsia" w:ascii="仿宋" w:hAnsi="仿宋" w:eastAsia="仿宋" w:cs="仿宋"/>
          <w:spacing w:val="-20"/>
          <w:sz w:val="32"/>
          <w:szCs w:val="32"/>
        </w:rPr>
        <w:t>绍兴市建设工程质量安全监督总站办公室    2019年</w:t>
      </w:r>
      <w:r>
        <w:rPr>
          <w:rFonts w:hint="eastAsia" w:ascii="仿宋" w:hAnsi="仿宋" w:eastAsia="仿宋" w:cs="仿宋"/>
          <w:spacing w:val="-20"/>
          <w:sz w:val="32"/>
          <w:szCs w:val="32"/>
          <w:lang w:val="en-US" w:eastAsia="zh-CN"/>
        </w:rPr>
        <w:t>5</w:t>
      </w:r>
      <w:r>
        <w:rPr>
          <w:rFonts w:hint="eastAsia" w:ascii="仿宋" w:hAnsi="仿宋" w:eastAsia="仿宋" w:cs="仿宋"/>
          <w:spacing w:val="-20"/>
          <w:sz w:val="32"/>
          <w:szCs w:val="32"/>
        </w:rPr>
        <w:t>月</w:t>
      </w:r>
      <w:r>
        <w:rPr>
          <w:rFonts w:hint="eastAsia" w:ascii="仿宋" w:hAnsi="仿宋" w:eastAsia="仿宋" w:cs="仿宋"/>
          <w:spacing w:val="-20"/>
          <w:sz w:val="32"/>
          <w:szCs w:val="32"/>
          <w:lang w:val="en-US" w:eastAsia="zh-CN"/>
        </w:rPr>
        <w:t>23</w:t>
      </w:r>
      <w:r>
        <w:rPr>
          <w:rFonts w:hint="eastAsia" w:ascii="仿宋" w:hAnsi="仿宋" w:eastAsia="仿宋" w:cs="仿宋"/>
          <w:spacing w:val="-20"/>
          <w:sz w:val="32"/>
          <w:szCs w:val="32"/>
        </w:rPr>
        <w:t>日印发</w:t>
      </w:r>
    </w:p>
    <w:p>
      <w:pPr>
        <w:snapToGrid w:val="0"/>
        <w:spacing w:line="560" w:lineRule="exact"/>
        <w:rPr>
          <w:rFonts w:hint="eastAsia" w:ascii="黑体" w:hAnsi="黑体" w:eastAsia="黑体" w:cs="黑体"/>
          <w:sz w:val="32"/>
          <w:szCs w:val="32"/>
        </w:rPr>
      </w:pPr>
      <w:r>
        <w:rPr>
          <w:rFonts w:hint="eastAsia" w:ascii="仿宋" w:hAnsi="仿宋" w:eastAsia="仿宋" w:cs="仿宋"/>
          <w:sz w:val="32"/>
          <w:szCs w:val="32"/>
        </w:rPr>
        <mc:AlternateContent>
          <mc:Choice Requires="wps">
            <w:drawing>
              <wp:anchor distT="0" distB="0" distL="114300" distR="114300" simplePos="0" relativeHeight="251689984" behindDoc="0" locked="0" layoutInCell="1" allowOverlap="1">
                <wp:simplePos x="0" y="0"/>
                <wp:positionH relativeFrom="column">
                  <wp:posOffset>41910</wp:posOffset>
                </wp:positionH>
                <wp:positionV relativeFrom="paragraph">
                  <wp:posOffset>29210</wp:posOffset>
                </wp:positionV>
                <wp:extent cx="5480050" cy="14605"/>
                <wp:effectExtent l="0" t="4445" r="6350" b="9525"/>
                <wp:wrapNone/>
                <wp:docPr id="6" name="直线 15"/>
                <wp:cNvGraphicFramePr/>
                <a:graphic xmlns:a="http://schemas.openxmlformats.org/drawingml/2006/main">
                  <a:graphicData uri="http://schemas.microsoft.com/office/word/2010/wordprocessingShape">
                    <wps:wsp>
                      <wps:cNvCnPr/>
                      <wps:spPr>
                        <a:xfrm>
                          <a:off x="0" y="0"/>
                          <a:ext cx="5480050" cy="146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3.3pt;margin-top:2.3pt;height:1.15pt;width:431.5pt;z-index:251689984;mso-width-relative:page;mso-height-relative:page;" filled="f" stroked="t" coordsize="21600,21600" o:gfxdata="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nYeyXTAAAABQEAAA8AAAAAAAAAAQAgAAAAIgAA&#10;AGRycy9kb3ducmV2LnhtbFBLAQIUABQAAAAIAIdO4kC9M6lw1AEAAJIDAAAOAAAAAAAAAAEAIAAA&#10;ACIBAABkcnMvZTJvRG9jLnhtbFBLBQYAAAAABgAGAFkBAABoBQAAAAA=&#10;">
                <v:fill on="f" focussize="0,0"/>
                <v:stroke color="#000000" joinstyle="round"/>
                <v:imagedata o:title=""/>
                <o:lock v:ext="edit" aspectratio="f"/>
              </v:line>
            </w:pict>
          </mc:Fallback>
        </mc:AlternateContent>
      </w:r>
    </w:p>
    <w:p>
      <w:pPr>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p>
      <w:pPr>
        <w:snapToGrid w:val="0"/>
        <w:spacing w:line="560" w:lineRule="exact"/>
        <w:rPr>
          <w:rFonts w:eastAsia="方正小标宋简体"/>
          <w:sz w:val="44"/>
          <w:szCs w:val="44"/>
        </w:rPr>
      </w:pPr>
    </w:p>
    <w:p>
      <w:pPr>
        <w:snapToGrid w:val="0"/>
        <w:spacing w:line="560" w:lineRule="exact"/>
        <w:jc w:val="center"/>
        <w:rPr>
          <w:rFonts w:eastAsia="方正小标宋简体"/>
          <w:sz w:val="40"/>
          <w:szCs w:val="40"/>
        </w:rPr>
      </w:pPr>
      <w:r>
        <w:rPr>
          <w:rFonts w:eastAsia="方正小标宋简体"/>
          <w:sz w:val="40"/>
          <w:szCs w:val="40"/>
        </w:rPr>
        <w:t>九类消防安全突出风险自查方法和自改</w:t>
      </w:r>
      <w:r>
        <w:rPr>
          <w:rFonts w:hint="eastAsia" w:eastAsia="方正小标宋简体"/>
          <w:sz w:val="40"/>
          <w:szCs w:val="40"/>
        </w:rPr>
        <w:t>措</w:t>
      </w:r>
      <w:r>
        <w:rPr>
          <w:rFonts w:eastAsia="方正小标宋简体"/>
          <w:sz w:val="40"/>
          <w:szCs w:val="40"/>
        </w:rPr>
        <w:t>施</w:t>
      </w:r>
    </w:p>
    <w:p>
      <w:pPr>
        <w:snapToGrid w:val="0"/>
        <w:spacing w:line="560" w:lineRule="exact"/>
        <w:ind w:firstLine="420" w:firstLineChars="200"/>
        <w:rPr>
          <w:rFonts w:eastAsia="仿宋_GB2312"/>
        </w:rPr>
      </w:pP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一、自查和自改违规使用易燃可燃材料装修装饰的问题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（一）施工工地办公、住宿等临时用房用彩钢板搭建的，彩钢板芯材应采用不燃难燃材料。</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自查方法：对彩钢板芯材进行采样点燃，能点燃并持续燃烧的为易燃可燃材料。或查看芯材的燃烧性能检验报告，芯材的燃烧性能等级应为A级。</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自改措施：将易燃可燃材料为芯材的彩钢板拆除或者更换。</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（二）使用易燃可燃材料做外墙外保温系统的在建高层建筑、商住楼等区域，在周边安全距离内禁放烟花爆竹，严禁违规动火作业。</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自查方法：通过查阅建筑原始资料、采样核查等方式，查看建筑是否使用聚氨酯泡沫、聚苯乙烯等易燃可燃材料作外墙外保温系统。</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自改措施：将聚氨酯泡沫、聚苯乙烯等易燃可燃材料进行更换；无法更换的，应在周边明显位置设置禁放烟花爆竹提示，需动火动焊施工的，应通过动火审批，并严格落实现场监护和防范措施。</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（三）电气线路应敷设在不燃难燃装修装饰材料中，开关、插座等电器配件周围应采用不燃隔热材料。</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自查方法：查看电气线路是否穿越或敷设在易燃可燃装修装饰材料中，开关、插座等电器配件周围是否设置易燃可燃材料。</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自改措施：电气线路穿越或敷设处采取穿管保护等防火措施，开关、插座等电器配件周围采用不燃隔热材料进行分隔。</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二、自查和自改防火分隔不到位的问题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hint="eastAsia" w:ascii="仿宋_GB2312" w:hAnsi="楷体_GB2312" w:eastAsia="仿宋_GB2312" w:cs="楷体_GB2312"/>
          <w:b/>
          <w:sz w:val="32"/>
          <w:szCs w:val="32"/>
        </w:rPr>
      </w:pPr>
      <w:r>
        <w:rPr>
          <w:rFonts w:hint="eastAsia" w:ascii="楷体_GB2312" w:hAnsi="楷体_GB2312" w:eastAsia="楷体_GB2312" w:cs="楷体_GB2312"/>
          <w:b/>
          <w:sz w:val="32"/>
          <w:szCs w:val="32"/>
        </w:rPr>
        <w:t>（一）</w:t>
      </w:r>
      <w:r>
        <w:rPr>
          <w:rFonts w:hint="eastAsia" w:ascii="楷体_GB2312" w:hAnsi="Arial" w:eastAsia="楷体_GB2312" w:cs="Arial"/>
          <w:b/>
          <w:color w:val="000000"/>
          <w:kern w:val="0"/>
          <w:sz w:val="32"/>
          <w:szCs w:val="32"/>
        </w:rPr>
        <w:t>施工现场办公区、生活区和施工区保持规定的距离，防火间距应符合《建设工程施工现场消防安全技术规范》GB50720-2011第3.2条的规定。既有建筑改扩建时，应分隔施工区和非施工区，非施工区需继续营业时，应符合《建设工程施工现场消防安全技术规范》GB50720-2011第4.3.3、4.3.4、4.3.5条等的规定。未竣工的建筑物内不允许设置员工宿舍。</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楷体_GB2312" w:eastAsia="仿宋_GB2312" w:cs="楷体_GB2312"/>
          <w:b/>
          <w:sz w:val="32"/>
          <w:szCs w:val="32"/>
        </w:rPr>
      </w:pPr>
      <w:r>
        <w:rPr>
          <w:rFonts w:hint="eastAsia" w:ascii="仿宋_GB2312" w:eastAsia="仿宋_GB2312"/>
          <w:sz w:val="32"/>
          <w:szCs w:val="32"/>
        </w:rPr>
        <w:t>自查方法：测量</w:t>
      </w:r>
      <w:r>
        <w:rPr>
          <w:rFonts w:hint="eastAsia" w:ascii="仿宋_GB2312" w:hAnsi="Arial" w:eastAsia="仿宋_GB2312" w:cs="Arial"/>
          <w:color w:val="000000"/>
          <w:kern w:val="0"/>
          <w:sz w:val="32"/>
          <w:szCs w:val="32"/>
        </w:rPr>
        <w:t>施工现场的办公区、生活区和施工区的安全距离。既有建筑进行改扩建施工时，检查是否符合《建设工程施工现场消防安全技术规范》GB50720-2011第4.3.3、4.3.4、4.3.5等的规定。</w:t>
      </w:r>
      <w:r>
        <w:rPr>
          <w:rFonts w:hint="eastAsia" w:ascii="仿宋_GB2312" w:hAnsi="楷体_GB2312" w:eastAsia="仿宋_GB2312" w:cs="楷体_GB2312"/>
          <w:sz w:val="32"/>
          <w:szCs w:val="32"/>
        </w:rPr>
        <w:t>现场查看</w:t>
      </w:r>
      <w:r>
        <w:rPr>
          <w:rFonts w:hint="eastAsia" w:ascii="仿宋_GB2312" w:hAnsi="Arial" w:eastAsia="仿宋_GB2312" w:cs="Arial"/>
          <w:color w:val="000000"/>
          <w:kern w:val="0"/>
          <w:sz w:val="32"/>
          <w:szCs w:val="32"/>
        </w:rPr>
        <w:t>在未竣工的建筑物内是否设置员工宿舍。</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w:t>
      </w:r>
      <w:r>
        <w:rPr>
          <w:rFonts w:hint="eastAsia" w:ascii="仿宋_GB2312" w:hAnsi="Arial" w:eastAsia="仿宋_GB2312" w:cs="Arial"/>
          <w:color w:val="000000"/>
          <w:kern w:val="0"/>
          <w:sz w:val="32"/>
          <w:szCs w:val="32"/>
        </w:rPr>
        <w:t>对不符合安全间距的临时用房予以拆除重建。既有建筑进行改扩建施工时，按要求整改不符合规定的项目。拆除建筑物内的员工宿舍。</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三、自查和自改疏散通道、安全出口、消防车道不畅通的问题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（一）疏散通道、安全出口应保持畅通。</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自查方法：查看疏散通道、安全出口，是否存在占用、堵塞、封闭或其他妨碍人员疏散的情况，如疏散通道堆放物品、设置障碍板、安全出口上锁、封堵等。</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自改措施：采用打通、拆除、清理等方式恢复畅通。</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（二）人员密集场所门窗上不应设置影响人员逃生和灭火救援的障碍物。</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自查方法：查看室内门窗周围，是否设置广告牌、铁栅栏、防盗窗（网）等情况。</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自改措施：拆除广告牌、铁栅栏、防盗窗（网）；确需设置铁栅栏、防盗窗（网）的，应易于从内部开启，人员能顺利通过。</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（三）消防车道应保持畅通。</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自查方法：查看是否存在违规搭建临时建筑、随意停放车辆、堆放物品、设置围墙、铁栅栏等影响人员疏散、消防车辆通行的情况。</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自改措施：采用拆除、清理、腾挪等方式恢复畅通，并在醒目位置设置“严禁占用消防车道”警示标语。</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四、自查和自改违规存放易燃易爆危险品的问题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（一）施工工地不得违规堆放易燃可燃物品。</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自查方法：查看易燃易爆危险品是否按计划限量进场、分类专库储存，库房内是否通风良好、设置严禁明火标识。</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自改措施：及时搬离、清理违规超量堆放的易燃易爆原材料、成品及半成品。</w:t>
      </w:r>
    </w:p>
    <w:p>
      <w:pPr>
        <w:keepNext w:val="0"/>
        <w:keepLines w:val="0"/>
        <w:pageBreakBefore w:val="0"/>
        <w:widowControl/>
        <w:shd w:val="clear" w:color="auto" w:fill="FFFFFF"/>
        <w:kinsoku/>
        <w:wordWrap/>
        <w:overflowPunct/>
        <w:topLinePunct w:val="0"/>
        <w:autoSpaceDE/>
        <w:autoSpaceDN/>
        <w:bidi w:val="0"/>
        <w:adjustRightInd/>
        <w:spacing w:before="100" w:beforeAutospacing="1" w:after="100" w:afterAutospacing="1" w:line="500" w:lineRule="exact"/>
        <w:ind w:firstLine="640"/>
        <w:jc w:val="left"/>
        <w:textAlignment w:val="auto"/>
        <w:rPr>
          <w:rFonts w:hint="eastAsia" w:ascii="楷体_GB2312" w:hAnsi="Arial" w:eastAsia="楷体_GB2312" w:cs="Arial"/>
          <w:b/>
          <w:color w:val="000000"/>
          <w:kern w:val="0"/>
          <w:sz w:val="32"/>
          <w:szCs w:val="32"/>
        </w:rPr>
      </w:pPr>
      <w:r>
        <w:rPr>
          <w:rFonts w:hint="eastAsia" w:ascii="楷体_GB2312" w:hAnsi="楷体_GB2312" w:eastAsia="楷体_GB2312" w:cs="楷体_GB2312"/>
          <w:b/>
          <w:sz w:val="32"/>
          <w:szCs w:val="32"/>
        </w:rPr>
        <w:t>（二）</w:t>
      </w:r>
      <w:r>
        <w:rPr>
          <w:rFonts w:hint="eastAsia" w:ascii="楷体_GB2312" w:hAnsi="Arial" w:eastAsia="楷体_GB2312" w:cs="Arial"/>
          <w:b/>
          <w:color w:val="000000"/>
          <w:kern w:val="0"/>
          <w:sz w:val="32"/>
          <w:szCs w:val="32"/>
        </w:rPr>
        <w:t>在火灾或爆炸危险性场所使用电气焊进行动火作业应符合要求。在员工宿舍不得使用明火做饭、取暖和使用大功率用电设备。电焊工、电工等特种作业人员应持证上岗。</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现场查看动火作业是否符合要求，查阅资料，看动火作业是否经过审批。现场查看员工宿舍是否使用明火做饭、取暖和使用大功率用电设备。现场查看电焊工、电工是否持有建设行政主管部门颁发的特种作业人员资格证。</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自改措施：暂停动火作业。拆除煤气灶和大功率用电设备。无证人员停止作业。</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五、自查和自改消防设施损坏停用的问题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（一）消防栓泵采用专用消防配电线路。</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自查方法：现场查看消防栓泵的配电线路是否和施工用电线路分开设置，专用配电线路应自施工现场总配电箱的总断路器上端接入，且保持不间断供电。</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自改措施：拆除配电线路并重新设置。</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（二）施工现场应配置足够数量灭火器且能正常使用，</w:t>
      </w:r>
      <w:r>
        <w:rPr>
          <w:rFonts w:hint="eastAsia" w:ascii="楷体_GB2312" w:hAnsi="Arial" w:eastAsia="楷体_GB2312" w:cs="Arial"/>
          <w:b/>
          <w:color w:val="000000"/>
          <w:kern w:val="0"/>
          <w:sz w:val="32"/>
          <w:szCs w:val="32"/>
        </w:rPr>
        <w:t>按施工进度同步安装室内、室外临时消防系统并正常供水。</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自查方法：现场查看是否设置灭火器且在有效期内。是否按</w:t>
      </w:r>
      <w:r>
        <w:rPr>
          <w:rFonts w:hint="eastAsia" w:ascii="仿宋_GB2312" w:hAnsi="Arial" w:eastAsia="仿宋_GB2312" w:cs="Arial"/>
          <w:color w:val="000000"/>
          <w:kern w:val="0"/>
          <w:sz w:val="32"/>
          <w:szCs w:val="32"/>
        </w:rPr>
        <w:t>施工进度同步安装室内、室外临时消防系统</w:t>
      </w:r>
      <w:r>
        <w:rPr>
          <w:rFonts w:hint="eastAsia" w:ascii="仿宋_GB2312" w:eastAsia="仿宋_GB2312"/>
          <w:sz w:val="32"/>
          <w:szCs w:val="32"/>
        </w:rPr>
        <w:t>。打开消防栓，查看能否正常供水。</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自改措施：设置灭火器，灭火器超过有效期的进行更换。</w:t>
      </w:r>
      <w:r>
        <w:rPr>
          <w:rFonts w:hint="eastAsia" w:ascii="仿宋_GB2312" w:hAnsi="Arial" w:eastAsia="仿宋_GB2312" w:cs="Arial"/>
          <w:color w:val="000000"/>
          <w:kern w:val="0"/>
          <w:sz w:val="32"/>
          <w:szCs w:val="32"/>
        </w:rPr>
        <w:t>安装室内、室外临时消防系统</w:t>
      </w:r>
      <w:r>
        <w:rPr>
          <w:rFonts w:hint="eastAsia" w:ascii="仿宋_GB2312" w:eastAsia="仿宋_GB2312"/>
          <w:sz w:val="32"/>
          <w:szCs w:val="32"/>
        </w:rPr>
        <w:t>。</w:t>
      </w:r>
      <w:r>
        <w:rPr>
          <w:rFonts w:hint="eastAsia" w:ascii="仿宋_GB2312" w:hAnsi="楷体_GB2312" w:eastAsia="仿宋_GB2312" w:cs="楷体_GB2312"/>
          <w:sz w:val="32"/>
          <w:szCs w:val="32"/>
        </w:rPr>
        <w:t>查找原因，保证消防系统能正常供水。</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六、自查和自改电动自行车违规停放充电的问题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（一）电动自行车应停放施工现场指定在区域。</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自查方法：查看施工现场有无无序停放电动自行车。</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自改措施：及时搬离、清理。</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（二）员工宿舍等有人员居住的场所不得停放电动自行车。</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自查方法：查看员工宿舍等场所有无停放电动自行车。</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自改措施：立即搬离。</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（三）电动自行车集中停放区域与周边建筑区域直接连通的，应用实体墙分隔。</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自查方法：查看电动自行车集中停放区域与周边建筑区域是否用实体墙分隔。</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自改措施：立即搬离、清理并设置实体墙，或在室外设置集中停放、充电点，并与建筑保持安全距离。</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（四）不得私拉电线和插座给电动自行车充电。</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自查方法：查看有无采取“飞线”、入户等方式违规充电。</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自改措施：及时制止、纠正，加强教育警示。</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（五）电动自行车周围不得堆放易燃可燃物品。</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自查方法：查看电动自行车停放区域周围有无易燃可燃物品。</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自改措施：及时清理或者搬离至安全范围。</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七、自查和自改重点岗位人员责任不落实的问题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（一）单位应依法明确消防安全责任人、管理人，并在醒目位置公示。</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自查方法：查看单位内部有无正式任命文件，是否在醒目位置张贴公示。</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自改措施：应及时通过正式文件明确并公示。</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（二）微型消防站队员能及时有效处置初起火灾，并定期参加针对性训练、实战化演练。</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通过实地抽查和应急拉练的方式，检查微型消防站队员是否达到“三知四会一联通”（“三知”：知道消防设施和器材的位置，知道安全通道和出口，知道建筑布局和功能；“四会”：会疏散逃生，会扑救初期火灾，会穿戴防护装具，会使用消防器材；“一联通”：消防支队或大中队与微型消防站、微型消防站与队员要保持通信联络畅通）要求。</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自改措施：对能力欠缺的微型消防站队员，加强日常培训和演练。</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（三）单位应向当地消防部门作出消防安全承诺，并公开声明本场所不存在突出风险或者已落实防范措施。</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自查方法：检查是否向当地消防部门书面承诺、向社会公开承诺。</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自改措施：向当地消防部门作出整改消除突出风险书面承诺，在醒目位置向社会公开承诺本场所不存在突出风险或者已落实防范措施。</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八、自查和自改日常管理机制不健全的问题</w:t>
      </w: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（一）单位应每月开展建筑消防设施维护保养，每年进行建筑消防设施检测，并留存维保、检测记录。</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自查方法：查看维保检测记录，了解相关人员是否按期检查。</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自改措施：制定落实日常维修保养制度，每月至少进行1次维护保养。</w:t>
      </w:r>
    </w:p>
    <w:p>
      <w:pPr>
        <w:keepNext w:val="0"/>
        <w:keepLines w:val="0"/>
        <w:pageBreakBefore w:val="0"/>
        <w:kinsoku/>
        <w:wordWrap/>
        <w:overflowPunct/>
        <w:topLinePunct w:val="0"/>
        <w:autoSpaceDE/>
        <w:autoSpaceDN/>
        <w:bidi w:val="0"/>
        <w:adjustRightInd/>
        <w:snapToGrid w:val="0"/>
        <w:spacing w:line="500" w:lineRule="exact"/>
        <w:ind w:firstLine="627" w:firstLineChars="200"/>
        <w:textAlignment w:val="auto"/>
        <w:rPr>
          <w:rFonts w:ascii="楷体_GB2312" w:hAnsi="楷体_GB2312" w:eastAsia="楷体_GB2312" w:cs="楷体_GB2312"/>
          <w:b/>
          <w:spacing w:val="-4"/>
          <w:sz w:val="32"/>
          <w:szCs w:val="32"/>
        </w:rPr>
      </w:pPr>
      <w:r>
        <w:rPr>
          <w:rFonts w:hint="eastAsia" w:ascii="楷体_GB2312" w:hAnsi="楷体_GB2312" w:eastAsia="楷体_GB2312" w:cs="楷体_GB2312"/>
          <w:b/>
          <w:spacing w:val="-4"/>
          <w:sz w:val="32"/>
          <w:szCs w:val="32"/>
        </w:rPr>
        <w:t>（二）</w:t>
      </w:r>
      <w:r>
        <w:rPr>
          <w:rFonts w:hint="eastAsia" w:ascii="楷体_GB2312" w:hAnsi="楷体_GB2312" w:eastAsia="楷体_GB2312" w:cs="楷体_GB2312"/>
          <w:b/>
          <w:sz w:val="32"/>
          <w:szCs w:val="32"/>
        </w:rPr>
        <w:t>单位应制定防火巡查检查制度，安排人员开展巡查检查，并如实登记报告。</w:t>
      </w:r>
    </w:p>
    <w:p>
      <w:pPr>
        <w:keepNext w:val="0"/>
        <w:keepLines w:val="0"/>
        <w:pageBreakBefore w:val="0"/>
        <w:kinsoku/>
        <w:wordWrap/>
        <w:overflowPunct/>
        <w:topLinePunct w:val="0"/>
        <w:autoSpaceDE/>
        <w:autoSpaceDN/>
        <w:bidi w:val="0"/>
        <w:adjustRightInd/>
        <w:snapToGrid w:val="0"/>
        <w:spacing w:line="500" w:lineRule="exact"/>
        <w:ind w:firstLine="624" w:firstLineChars="200"/>
        <w:textAlignment w:val="auto"/>
        <w:rPr>
          <w:rFonts w:ascii="仿宋_GB2312" w:eastAsia="仿宋_GB2312"/>
          <w:sz w:val="32"/>
          <w:szCs w:val="32"/>
        </w:rPr>
      </w:pPr>
      <w:r>
        <w:rPr>
          <w:rFonts w:hint="eastAsia" w:ascii="仿宋_GB2312" w:eastAsia="仿宋_GB2312"/>
          <w:spacing w:val="-4"/>
          <w:sz w:val="32"/>
          <w:szCs w:val="32"/>
        </w:rPr>
        <w:t>自查方法：</w:t>
      </w:r>
      <w:r>
        <w:rPr>
          <w:rFonts w:hint="eastAsia" w:ascii="仿宋_GB2312" w:eastAsia="仿宋_GB2312"/>
          <w:sz w:val="32"/>
          <w:szCs w:val="32"/>
        </w:rPr>
        <w:t>查看巡查检查记录，了解相关人员是否按时巡查检查。</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spacing w:val="-4"/>
          <w:sz w:val="32"/>
          <w:szCs w:val="32"/>
        </w:rPr>
      </w:pPr>
      <w:r>
        <w:rPr>
          <w:rFonts w:hint="eastAsia" w:ascii="仿宋_GB2312" w:eastAsia="仿宋_GB2312"/>
          <w:sz w:val="32"/>
          <w:szCs w:val="32"/>
        </w:rPr>
        <w:t>自改措施：</w:t>
      </w:r>
      <w:r>
        <w:rPr>
          <w:rFonts w:hint="eastAsia" w:ascii="仿宋_GB2312" w:eastAsia="仿宋_GB2312"/>
          <w:spacing w:val="-4"/>
          <w:sz w:val="32"/>
          <w:szCs w:val="32"/>
        </w:rPr>
        <w:t>单位每月至少开展1次防火检查。</w:t>
      </w:r>
    </w:p>
    <w:p>
      <w:pPr>
        <w:keepNext w:val="0"/>
        <w:keepLines w:val="0"/>
        <w:pageBreakBefore w:val="0"/>
        <w:kinsoku/>
        <w:wordWrap/>
        <w:overflowPunct/>
        <w:topLinePunct w:val="0"/>
        <w:autoSpaceDE/>
        <w:autoSpaceDN/>
        <w:bidi w:val="0"/>
        <w:adjustRightInd/>
        <w:snapToGrid w:val="0"/>
        <w:spacing w:line="500" w:lineRule="exact"/>
        <w:ind w:firstLine="627" w:firstLineChars="200"/>
        <w:textAlignment w:val="auto"/>
        <w:rPr>
          <w:rFonts w:ascii="楷体_GB2312" w:hAnsi="楷体_GB2312" w:eastAsia="楷体_GB2312" w:cs="楷体_GB2312"/>
          <w:b/>
          <w:spacing w:val="-4"/>
          <w:sz w:val="32"/>
          <w:szCs w:val="32"/>
        </w:rPr>
      </w:pPr>
      <w:r>
        <w:rPr>
          <w:rFonts w:hint="eastAsia" w:ascii="楷体_GB2312" w:hAnsi="楷体_GB2312" w:eastAsia="楷体_GB2312" w:cs="楷体_GB2312"/>
          <w:b/>
          <w:spacing w:val="-4"/>
          <w:sz w:val="32"/>
          <w:szCs w:val="32"/>
        </w:rPr>
        <w:t>（三）单位应制定火灾隐患整改制度，及时整改消除火灾隐患。</w:t>
      </w:r>
    </w:p>
    <w:p>
      <w:pPr>
        <w:keepNext w:val="0"/>
        <w:keepLines w:val="0"/>
        <w:pageBreakBefore w:val="0"/>
        <w:kinsoku/>
        <w:wordWrap/>
        <w:overflowPunct/>
        <w:topLinePunct w:val="0"/>
        <w:autoSpaceDE/>
        <w:autoSpaceDN/>
        <w:bidi w:val="0"/>
        <w:adjustRightInd/>
        <w:snapToGrid w:val="0"/>
        <w:spacing w:line="50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自查方法：查看隐患整改记录，了解火灾隐患排查整改情况。</w:t>
      </w:r>
    </w:p>
    <w:p>
      <w:pPr>
        <w:keepNext w:val="0"/>
        <w:keepLines w:val="0"/>
        <w:pageBreakBefore w:val="0"/>
        <w:kinsoku/>
        <w:wordWrap/>
        <w:overflowPunct/>
        <w:topLinePunct w:val="0"/>
        <w:autoSpaceDE/>
        <w:autoSpaceDN/>
        <w:bidi w:val="0"/>
        <w:adjustRightInd/>
        <w:snapToGrid w:val="0"/>
        <w:spacing w:line="50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自改措施：单位存在火灾隐患的，应及时整改消除火灾隐患。对一时难以整改的，应向单位消防安全管理人或消防安全责任人报告，制定隐患整改方案，明确整改期限和要求，落实人员和整改资金。在火灾隐患消除前，单位要落实消防安全防范措施。</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九、自查和自改宣传教育培训不深入的问题</w:t>
      </w:r>
    </w:p>
    <w:p>
      <w:pPr>
        <w:keepNext w:val="0"/>
        <w:keepLines w:val="0"/>
        <w:pageBreakBefore w:val="0"/>
        <w:kinsoku/>
        <w:wordWrap/>
        <w:overflowPunct/>
        <w:topLinePunct w:val="0"/>
        <w:autoSpaceDE/>
        <w:autoSpaceDN/>
        <w:bidi w:val="0"/>
        <w:adjustRightInd/>
        <w:spacing w:line="500" w:lineRule="exact"/>
        <w:ind w:firstLine="627" w:firstLineChars="200"/>
        <w:textAlignment w:val="auto"/>
        <w:rPr>
          <w:rFonts w:ascii="楷体_GB2312" w:hAnsi="楷体_GB2312" w:eastAsia="楷体_GB2312" w:cs="楷体_GB2312"/>
          <w:b/>
          <w:spacing w:val="-4"/>
          <w:sz w:val="32"/>
          <w:szCs w:val="32"/>
        </w:rPr>
      </w:pPr>
      <w:r>
        <w:rPr>
          <w:rFonts w:hint="eastAsia" w:ascii="楷体_GB2312" w:hAnsi="楷体_GB2312" w:eastAsia="楷体_GB2312" w:cs="楷体_GB2312"/>
          <w:b/>
          <w:spacing w:val="-4"/>
          <w:sz w:val="32"/>
          <w:szCs w:val="32"/>
        </w:rPr>
        <w:t>（一）单位应开展员工消防安全培训和新入职员工岗前培训。</w:t>
      </w:r>
    </w:p>
    <w:p>
      <w:pPr>
        <w:keepNext w:val="0"/>
        <w:keepLines w:val="0"/>
        <w:pageBreakBefore w:val="0"/>
        <w:kinsoku/>
        <w:wordWrap/>
        <w:overflowPunct/>
        <w:topLinePunct w:val="0"/>
        <w:autoSpaceDE/>
        <w:autoSpaceDN/>
        <w:bidi w:val="0"/>
        <w:adjustRightInd/>
        <w:spacing w:line="50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自查方法：通过查阅档案台帐、抽查抽问、现场测试等方式，查看是否开展针对性消防宣传培训，员工是否掌握消防安全常识和逃生自救方法。</w:t>
      </w:r>
    </w:p>
    <w:p>
      <w:pPr>
        <w:keepNext w:val="0"/>
        <w:keepLines w:val="0"/>
        <w:pageBreakBefore w:val="0"/>
        <w:kinsoku/>
        <w:wordWrap/>
        <w:overflowPunct/>
        <w:topLinePunct w:val="0"/>
        <w:autoSpaceDE/>
        <w:autoSpaceDN/>
        <w:bidi w:val="0"/>
        <w:adjustRightInd/>
        <w:spacing w:line="50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自改措施：定期组织员工进行消防安全培训，加强新入职员工培训，使其了解本场所、本岗位火灾危险性，掌握报火警、扑救初起火灾、自救逃生的知识和技能。</w:t>
      </w:r>
    </w:p>
    <w:p>
      <w:pPr>
        <w:keepNext w:val="0"/>
        <w:keepLines w:val="0"/>
        <w:pageBreakBefore w:val="0"/>
        <w:kinsoku/>
        <w:wordWrap/>
        <w:overflowPunct/>
        <w:topLinePunct w:val="0"/>
        <w:autoSpaceDE/>
        <w:autoSpaceDN/>
        <w:bidi w:val="0"/>
        <w:adjustRightInd/>
        <w:spacing w:line="500" w:lineRule="exact"/>
        <w:ind w:firstLine="627" w:firstLineChars="200"/>
        <w:textAlignment w:val="auto"/>
        <w:rPr>
          <w:rFonts w:ascii="楷体_GB2312" w:hAnsi="楷体_GB2312" w:eastAsia="楷体_GB2312" w:cs="楷体_GB2312"/>
          <w:b/>
          <w:spacing w:val="-4"/>
          <w:sz w:val="32"/>
          <w:szCs w:val="32"/>
        </w:rPr>
      </w:pPr>
      <w:r>
        <w:rPr>
          <w:rFonts w:hint="eastAsia" w:ascii="楷体_GB2312" w:hAnsi="楷体_GB2312" w:eastAsia="楷体_GB2312" w:cs="楷体_GB2312"/>
          <w:b/>
          <w:spacing w:val="-4"/>
          <w:sz w:val="32"/>
          <w:szCs w:val="32"/>
        </w:rPr>
        <w:t>（二）施工工地等场所应定期进行消防安全宣传教育。</w:t>
      </w:r>
    </w:p>
    <w:p>
      <w:pPr>
        <w:keepNext w:val="0"/>
        <w:keepLines w:val="0"/>
        <w:pageBreakBefore w:val="0"/>
        <w:kinsoku/>
        <w:wordWrap/>
        <w:overflowPunct/>
        <w:topLinePunct w:val="0"/>
        <w:autoSpaceDE/>
        <w:autoSpaceDN/>
        <w:bidi w:val="0"/>
        <w:adjustRightInd/>
        <w:spacing w:line="50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自查方法：通过现场询问、问卷调查等方式，了解施工人员是否熟知火灾报警、初起火灾扑救、疏散逃生等消防安全常识，建筑工人是否了解工地用火用电管理规定。</w:t>
      </w:r>
    </w:p>
    <w:p>
      <w:pPr>
        <w:keepNext w:val="0"/>
        <w:keepLines w:val="0"/>
        <w:pageBreakBefore w:val="0"/>
        <w:kinsoku/>
        <w:wordWrap/>
        <w:overflowPunct/>
        <w:topLinePunct w:val="0"/>
        <w:autoSpaceDE/>
        <w:autoSpaceDN/>
        <w:bidi w:val="0"/>
        <w:adjustRightInd/>
        <w:spacing w:line="50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自改措施：定期组织开展消防安全宣传教育。</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施工现场消防安全自查表</w:t>
      </w:r>
    </w:p>
    <w:p>
      <w:pPr>
        <w:jc w:val="center"/>
        <w:rPr>
          <w:rFonts w:hint="eastAsia" w:ascii="方正小标宋简体" w:eastAsia="方正小标宋简体"/>
          <w:sz w:val="44"/>
          <w:szCs w:val="44"/>
        </w:rPr>
      </w:pPr>
    </w:p>
    <w:tbl>
      <w:tblPr>
        <w:tblStyle w:val="5"/>
        <w:tblW w:w="9808" w:type="dxa"/>
        <w:jc w:val="center"/>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2657"/>
        <w:gridCol w:w="976"/>
        <w:gridCol w:w="1400"/>
        <w:gridCol w:w="1257"/>
        <w:gridCol w:w="1122"/>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名称</w:t>
            </w:r>
          </w:p>
        </w:tc>
        <w:tc>
          <w:tcPr>
            <w:tcW w:w="3633" w:type="dxa"/>
            <w:gridSpan w:val="2"/>
            <w:noWrap w:val="0"/>
            <w:vAlign w:val="center"/>
          </w:tcPr>
          <w:p>
            <w:pPr>
              <w:jc w:val="center"/>
              <w:rPr>
                <w:rFonts w:ascii="仿宋_GB2312" w:eastAsia="仿宋_GB2312"/>
                <w:sz w:val="24"/>
              </w:rPr>
            </w:pPr>
          </w:p>
        </w:tc>
        <w:tc>
          <w:tcPr>
            <w:tcW w:w="1400" w:type="dxa"/>
            <w:noWrap w:val="0"/>
            <w:vAlign w:val="center"/>
          </w:tcPr>
          <w:p>
            <w:pPr>
              <w:spacing w:line="300" w:lineRule="exact"/>
              <w:jc w:val="center"/>
              <w:rPr>
                <w:rFonts w:ascii="仿宋_GB2312" w:eastAsia="仿宋_GB2312"/>
                <w:sz w:val="24"/>
              </w:rPr>
            </w:pPr>
            <w:r>
              <w:rPr>
                <w:rFonts w:hint="eastAsia" w:ascii="仿宋_GB2312" w:eastAsia="仿宋_GB2312"/>
                <w:sz w:val="24"/>
              </w:rPr>
              <w:t>责任人</w:t>
            </w:r>
          </w:p>
        </w:tc>
        <w:tc>
          <w:tcPr>
            <w:tcW w:w="1257" w:type="dxa"/>
            <w:noWrap w:val="0"/>
            <w:vAlign w:val="center"/>
          </w:tcPr>
          <w:p>
            <w:pPr>
              <w:jc w:val="center"/>
              <w:rPr>
                <w:rFonts w:ascii="仿宋_GB2312" w:eastAsia="仿宋_GB2312"/>
                <w:sz w:val="24"/>
              </w:rPr>
            </w:pPr>
          </w:p>
        </w:tc>
        <w:tc>
          <w:tcPr>
            <w:tcW w:w="1122" w:type="dxa"/>
            <w:noWrap w:val="0"/>
            <w:vAlign w:val="center"/>
          </w:tcPr>
          <w:p>
            <w:pPr>
              <w:spacing w:line="300" w:lineRule="exact"/>
              <w:jc w:val="center"/>
              <w:rPr>
                <w:rFonts w:ascii="仿宋_GB2312" w:eastAsia="仿宋_GB2312"/>
                <w:sz w:val="24"/>
              </w:rPr>
            </w:pPr>
            <w:r>
              <w:rPr>
                <w:rFonts w:hint="eastAsia" w:ascii="仿宋_GB2312" w:eastAsia="仿宋_GB2312"/>
                <w:sz w:val="24"/>
              </w:rPr>
              <w:t>电话</w:t>
            </w:r>
          </w:p>
        </w:tc>
        <w:tc>
          <w:tcPr>
            <w:tcW w:w="1113" w:type="dxa"/>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地址</w:t>
            </w:r>
          </w:p>
        </w:tc>
        <w:tc>
          <w:tcPr>
            <w:tcW w:w="3633" w:type="dxa"/>
            <w:gridSpan w:val="2"/>
            <w:noWrap w:val="0"/>
            <w:vAlign w:val="center"/>
          </w:tcPr>
          <w:p>
            <w:pPr>
              <w:jc w:val="center"/>
              <w:rPr>
                <w:rFonts w:ascii="仿宋_GB2312" w:eastAsia="仿宋_GB2312"/>
                <w:sz w:val="24"/>
              </w:rPr>
            </w:pPr>
          </w:p>
        </w:tc>
        <w:tc>
          <w:tcPr>
            <w:tcW w:w="1400" w:type="dxa"/>
            <w:noWrap w:val="0"/>
            <w:vAlign w:val="center"/>
          </w:tcPr>
          <w:p>
            <w:pPr>
              <w:spacing w:line="300" w:lineRule="exact"/>
              <w:jc w:val="center"/>
              <w:rPr>
                <w:rFonts w:ascii="仿宋_GB2312" w:eastAsia="仿宋_GB2312"/>
                <w:sz w:val="24"/>
              </w:rPr>
            </w:pPr>
            <w:r>
              <w:rPr>
                <w:rFonts w:hint="eastAsia" w:ascii="仿宋_GB2312" w:eastAsia="仿宋_GB2312"/>
                <w:sz w:val="24"/>
              </w:rPr>
              <w:t>管理人</w:t>
            </w:r>
          </w:p>
        </w:tc>
        <w:tc>
          <w:tcPr>
            <w:tcW w:w="1257" w:type="dxa"/>
            <w:noWrap w:val="0"/>
            <w:vAlign w:val="center"/>
          </w:tcPr>
          <w:p>
            <w:pPr>
              <w:jc w:val="center"/>
              <w:rPr>
                <w:rFonts w:ascii="仿宋_GB2312" w:eastAsia="仿宋_GB2312"/>
                <w:sz w:val="24"/>
              </w:rPr>
            </w:pPr>
          </w:p>
        </w:tc>
        <w:tc>
          <w:tcPr>
            <w:tcW w:w="1122" w:type="dxa"/>
            <w:noWrap w:val="0"/>
            <w:vAlign w:val="center"/>
          </w:tcPr>
          <w:p>
            <w:pPr>
              <w:spacing w:line="300" w:lineRule="exact"/>
              <w:jc w:val="center"/>
              <w:rPr>
                <w:rFonts w:ascii="仿宋_GB2312" w:eastAsia="仿宋_GB2312"/>
                <w:sz w:val="24"/>
              </w:rPr>
            </w:pPr>
            <w:r>
              <w:rPr>
                <w:rFonts w:hint="eastAsia" w:ascii="仿宋_GB2312" w:eastAsia="仿宋_GB2312"/>
                <w:sz w:val="24"/>
              </w:rPr>
              <w:t>电话</w:t>
            </w:r>
          </w:p>
        </w:tc>
        <w:tc>
          <w:tcPr>
            <w:tcW w:w="1113" w:type="dxa"/>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单位类型</w:t>
            </w:r>
          </w:p>
        </w:tc>
        <w:tc>
          <w:tcPr>
            <w:tcW w:w="3633" w:type="dxa"/>
            <w:gridSpan w:val="2"/>
            <w:noWrap w:val="0"/>
            <w:vAlign w:val="center"/>
          </w:tcPr>
          <w:p>
            <w:pPr>
              <w:jc w:val="center"/>
              <w:rPr>
                <w:rFonts w:ascii="仿宋_GB2312" w:eastAsia="仿宋_GB2312"/>
                <w:sz w:val="24"/>
              </w:rPr>
            </w:pPr>
            <w:r>
              <w:rPr>
                <w:rFonts w:hint="eastAsia" w:ascii="仿宋_GB2312" w:eastAsia="仿宋_GB2312"/>
                <w:sz w:val="24"/>
              </w:rPr>
              <w:t>见备注</w:t>
            </w:r>
          </w:p>
        </w:tc>
        <w:tc>
          <w:tcPr>
            <w:tcW w:w="2657" w:type="dxa"/>
            <w:gridSpan w:val="2"/>
            <w:noWrap w:val="0"/>
            <w:vAlign w:val="center"/>
          </w:tcPr>
          <w:p>
            <w:pPr>
              <w:jc w:val="center"/>
              <w:rPr>
                <w:rFonts w:ascii="仿宋_GB2312" w:eastAsia="仿宋_GB2312"/>
                <w:sz w:val="24"/>
              </w:rPr>
            </w:pPr>
            <w:r>
              <w:rPr>
                <w:rFonts w:hint="eastAsia" w:ascii="仿宋_GB2312" w:eastAsia="仿宋_GB2312"/>
                <w:sz w:val="24"/>
              </w:rPr>
              <w:t>自查时间</w:t>
            </w:r>
          </w:p>
        </w:tc>
        <w:tc>
          <w:tcPr>
            <w:tcW w:w="2235" w:type="dxa"/>
            <w:gridSpan w:val="2"/>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83" w:type="dxa"/>
            <w:noWrap w:val="0"/>
            <w:vAlign w:val="center"/>
          </w:tcPr>
          <w:p>
            <w:pPr>
              <w:jc w:val="center"/>
              <w:rPr>
                <w:rFonts w:ascii="黑体" w:hAnsi="黑体" w:eastAsia="黑体"/>
                <w:sz w:val="24"/>
              </w:rPr>
            </w:pPr>
            <w:r>
              <w:rPr>
                <w:rFonts w:hint="eastAsia" w:ascii="黑体" w:hAnsi="黑体" w:eastAsia="黑体"/>
                <w:sz w:val="24"/>
              </w:rPr>
              <w:t>自查项目</w:t>
            </w:r>
          </w:p>
        </w:tc>
        <w:tc>
          <w:tcPr>
            <w:tcW w:w="2657" w:type="dxa"/>
            <w:noWrap w:val="0"/>
            <w:vAlign w:val="center"/>
          </w:tcPr>
          <w:p>
            <w:pPr>
              <w:jc w:val="center"/>
              <w:rPr>
                <w:rFonts w:ascii="黑体" w:hAnsi="黑体" w:eastAsia="黑体"/>
                <w:sz w:val="24"/>
              </w:rPr>
            </w:pPr>
            <w:r>
              <w:rPr>
                <w:rFonts w:hint="eastAsia" w:ascii="黑体" w:hAnsi="黑体" w:eastAsia="黑体"/>
                <w:sz w:val="24"/>
              </w:rPr>
              <w:t>自查部位及发现问题</w:t>
            </w:r>
          </w:p>
        </w:tc>
        <w:tc>
          <w:tcPr>
            <w:tcW w:w="3633" w:type="dxa"/>
            <w:gridSpan w:val="3"/>
            <w:noWrap w:val="0"/>
            <w:vAlign w:val="center"/>
          </w:tcPr>
          <w:p>
            <w:pPr>
              <w:jc w:val="center"/>
              <w:rPr>
                <w:rFonts w:ascii="黑体" w:hAnsi="黑体" w:eastAsia="黑体"/>
                <w:sz w:val="24"/>
              </w:rPr>
            </w:pPr>
            <w:r>
              <w:rPr>
                <w:rFonts w:hint="eastAsia" w:ascii="黑体" w:hAnsi="黑体" w:eastAsia="黑体"/>
                <w:sz w:val="24"/>
              </w:rPr>
              <w:t>整改措施</w:t>
            </w:r>
          </w:p>
        </w:tc>
        <w:tc>
          <w:tcPr>
            <w:tcW w:w="2235" w:type="dxa"/>
            <w:gridSpan w:val="2"/>
            <w:noWrap w:val="0"/>
            <w:vAlign w:val="center"/>
          </w:tcPr>
          <w:p>
            <w:pPr>
              <w:jc w:val="center"/>
              <w:rPr>
                <w:rFonts w:ascii="黑体" w:hAnsi="黑体" w:eastAsia="黑体"/>
                <w:sz w:val="24"/>
              </w:rPr>
            </w:pPr>
            <w:r>
              <w:rPr>
                <w:rFonts w:hint="eastAsia" w:ascii="黑体" w:hAnsi="黑体" w:eastAsia="黑体"/>
                <w:sz w:val="24"/>
              </w:rPr>
              <w:t>整改期限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易燃可燃材料装修装饰</w:t>
            </w:r>
          </w:p>
        </w:tc>
        <w:tc>
          <w:tcPr>
            <w:tcW w:w="2657" w:type="dxa"/>
            <w:noWrap w:val="0"/>
            <w:vAlign w:val="top"/>
          </w:tcPr>
          <w:p>
            <w:pPr>
              <w:rPr>
                <w:rFonts w:ascii="仿宋_GB2312" w:eastAsia="仿宋_GB2312"/>
                <w:sz w:val="24"/>
              </w:rPr>
            </w:pPr>
            <w:r>
              <w:rPr>
                <w:rFonts w:hint="eastAsia" w:ascii="仿宋_GB2312" w:eastAsia="仿宋_GB2312"/>
                <w:sz w:val="24"/>
              </w:rPr>
              <w:t>示例</w:t>
            </w:r>
            <w:r>
              <w:rPr>
                <w:rFonts w:ascii="仿宋_GB2312" w:eastAsia="仿宋_GB2312"/>
                <w:sz w:val="24"/>
              </w:rPr>
              <w:t>1</w:t>
            </w:r>
            <w:r>
              <w:rPr>
                <w:rFonts w:hint="eastAsia" w:ascii="仿宋_GB2312" w:eastAsia="仿宋_GB2312"/>
                <w:sz w:val="24"/>
              </w:rPr>
              <w:t>：自查二楼疏散通道墙面，使用软包装修，属易燃材料。</w:t>
            </w:r>
          </w:p>
          <w:p>
            <w:pPr>
              <w:rPr>
                <w:rFonts w:ascii="仿宋_GB2312" w:eastAsia="仿宋_GB2312"/>
                <w:sz w:val="24"/>
              </w:rPr>
            </w:pPr>
          </w:p>
          <w:p>
            <w:pPr>
              <w:rPr>
                <w:rFonts w:ascii="仿宋_GB2312" w:eastAsia="仿宋_GB2312"/>
                <w:sz w:val="24"/>
              </w:rPr>
            </w:pPr>
            <w:r>
              <w:rPr>
                <w:rFonts w:hint="eastAsia" w:ascii="仿宋_GB2312" w:eastAsia="仿宋_GB2312"/>
                <w:sz w:val="24"/>
              </w:rPr>
              <w:t>示例</w:t>
            </w:r>
            <w:r>
              <w:rPr>
                <w:rFonts w:ascii="仿宋_GB2312" w:eastAsia="仿宋_GB2312"/>
                <w:sz w:val="24"/>
              </w:rPr>
              <w:t>2</w:t>
            </w:r>
            <w:r>
              <w:rPr>
                <w:rFonts w:hint="eastAsia" w:ascii="仿宋_GB2312" w:eastAsia="仿宋_GB2312"/>
                <w:sz w:val="24"/>
              </w:rPr>
              <w:t>：自查未发现问题。</w:t>
            </w:r>
          </w:p>
        </w:tc>
        <w:tc>
          <w:tcPr>
            <w:tcW w:w="3633" w:type="dxa"/>
            <w:gridSpan w:val="3"/>
            <w:noWrap w:val="0"/>
            <w:vAlign w:val="top"/>
          </w:tcPr>
          <w:p>
            <w:pPr>
              <w:rPr>
                <w:rFonts w:ascii="仿宋_GB2312" w:eastAsia="仿宋_GB2312"/>
                <w:sz w:val="24"/>
              </w:rPr>
            </w:pPr>
            <w:r>
              <w:rPr>
                <w:rFonts w:hint="eastAsia" w:ascii="仿宋_GB2312" w:eastAsia="仿宋_GB2312"/>
                <w:sz w:val="24"/>
              </w:rPr>
              <w:t>示例</w:t>
            </w:r>
            <w:r>
              <w:rPr>
                <w:rFonts w:ascii="仿宋_GB2312" w:eastAsia="仿宋_GB2312"/>
                <w:sz w:val="24"/>
              </w:rPr>
              <w:t>1</w:t>
            </w:r>
            <w:r>
              <w:rPr>
                <w:rFonts w:hint="eastAsia" w:ascii="仿宋_GB2312" w:eastAsia="仿宋_GB2312"/>
                <w:sz w:val="24"/>
              </w:rPr>
              <w:t>：拆除二楼疏散通道墙面的软包，改为涂料。</w:t>
            </w:r>
          </w:p>
          <w:p>
            <w:pPr>
              <w:rPr>
                <w:rFonts w:ascii="仿宋_GB2312" w:eastAsia="仿宋_GB2312"/>
                <w:sz w:val="24"/>
              </w:rPr>
            </w:pPr>
          </w:p>
          <w:p>
            <w:pPr>
              <w:rPr>
                <w:rFonts w:ascii="仿宋_GB2312" w:eastAsia="仿宋_GB2312"/>
                <w:sz w:val="24"/>
              </w:rPr>
            </w:pPr>
            <w:r>
              <w:rPr>
                <w:rFonts w:hint="eastAsia" w:ascii="仿宋_GB2312" w:eastAsia="仿宋_GB2312"/>
                <w:sz w:val="24"/>
              </w:rPr>
              <w:t>示例</w:t>
            </w:r>
            <w:r>
              <w:rPr>
                <w:rFonts w:ascii="仿宋_GB2312" w:eastAsia="仿宋_GB2312"/>
                <w:sz w:val="24"/>
              </w:rPr>
              <w:t>2</w:t>
            </w:r>
            <w:r>
              <w:rPr>
                <w:rFonts w:hint="eastAsia" w:ascii="仿宋_GB2312" w:eastAsia="仿宋_GB2312"/>
                <w:sz w:val="24"/>
              </w:rPr>
              <w:t>：无需填写。</w:t>
            </w:r>
          </w:p>
        </w:tc>
        <w:tc>
          <w:tcPr>
            <w:tcW w:w="2235" w:type="dxa"/>
            <w:gridSpan w:val="2"/>
            <w:noWrap w:val="0"/>
            <w:vAlign w:val="top"/>
          </w:tcPr>
          <w:p>
            <w:pPr>
              <w:rPr>
                <w:rFonts w:ascii="仿宋_GB2312" w:eastAsia="仿宋_GB2312"/>
                <w:sz w:val="24"/>
              </w:rPr>
            </w:pPr>
            <w:r>
              <w:rPr>
                <w:rFonts w:hint="eastAsia" w:ascii="仿宋_GB2312" w:eastAsia="仿宋_GB2312"/>
                <w:sz w:val="24"/>
              </w:rPr>
              <w:t>示例</w:t>
            </w:r>
            <w:r>
              <w:rPr>
                <w:rFonts w:ascii="仿宋_GB2312" w:eastAsia="仿宋_GB2312"/>
                <w:sz w:val="24"/>
              </w:rPr>
              <w:t>1</w:t>
            </w:r>
            <w:r>
              <w:rPr>
                <w:rFonts w:hint="eastAsia" w:ascii="仿宋_GB2312" w:eastAsia="仿宋_GB2312"/>
                <w:sz w:val="24"/>
              </w:rPr>
              <w:t>：</w:t>
            </w:r>
            <w:r>
              <w:rPr>
                <w:rFonts w:ascii="仿宋_GB2312" w:eastAsia="仿宋_GB2312"/>
                <w:sz w:val="24"/>
              </w:rPr>
              <w:t>4</w:t>
            </w:r>
            <w:r>
              <w:rPr>
                <w:rFonts w:hint="eastAsia" w:ascii="仿宋_GB2312" w:eastAsia="仿宋_GB2312"/>
                <w:sz w:val="24"/>
              </w:rPr>
              <w:t>月</w:t>
            </w:r>
            <w:r>
              <w:rPr>
                <w:rFonts w:ascii="仿宋_GB2312" w:eastAsia="仿宋_GB2312"/>
                <w:sz w:val="24"/>
              </w:rPr>
              <w:t>30</w:t>
            </w:r>
            <w:r>
              <w:rPr>
                <w:rFonts w:hint="eastAsia" w:ascii="仿宋_GB2312" w:eastAsia="仿宋_GB2312"/>
                <w:sz w:val="24"/>
              </w:rPr>
              <w:t>日前整改完毕。</w:t>
            </w:r>
          </w:p>
          <w:p>
            <w:pPr>
              <w:rPr>
                <w:rFonts w:ascii="仿宋_GB2312" w:eastAsia="仿宋_GB2312"/>
                <w:sz w:val="24"/>
              </w:rPr>
            </w:pPr>
          </w:p>
          <w:p>
            <w:pPr>
              <w:rPr>
                <w:rFonts w:ascii="仿宋_GB2312" w:eastAsia="仿宋_GB2312"/>
                <w:sz w:val="24"/>
              </w:rPr>
            </w:pPr>
            <w:r>
              <w:rPr>
                <w:rFonts w:hint="eastAsia" w:ascii="仿宋_GB2312" w:eastAsia="仿宋_GB2312"/>
                <w:sz w:val="24"/>
              </w:rPr>
              <w:t>示例</w:t>
            </w:r>
            <w:r>
              <w:rPr>
                <w:rFonts w:ascii="仿宋_GB2312" w:eastAsia="仿宋_GB2312"/>
                <w:sz w:val="24"/>
              </w:rPr>
              <w:t>2</w:t>
            </w:r>
            <w:r>
              <w:rPr>
                <w:rFonts w:hint="eastAsia" w:ascii="仿宋_GB2312" w:eastAsia="仿宋_GB2312"/>
                <w:sz w:val="24"/>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防火分隔不到位</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1283" w:type="dxa"/>
            <w:noWrap w:val="0"/>
            <w:vAlign w:val="center"/>
          </w:tcPr>
          <w:p>
            <w:pPr>
              <w:spacing w:line="300" w:lineRule="exact"/>
              <w:jc w:val="center"/>
              <w:rPr>
                <w:rFonts w:ascii="仿宋_GB2312" w:eastAsia="仿宋_GB2312"/>
                <w:sz w:val="24"/>
              </w:rPr>
            </w:pPr>
            <w:r>
              <w:rPr>
                <w:rFonts w:hint="eastAsia" w:ascii="仿宋_GB2312" w:eastAsia="仿宋_GB2312"/>
                <w:sz w:val="24"/>
              </w:rPr>
              <w:t>疏散通道、安全出口、消防车道不畅通</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易燃易爆危险品</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消防设施损坏停用</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电动自行车违规停放充电</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重点岗位人员责任不落实</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283" w:type="dxa"/>
            <w:noWrap w:val="0"/>
            <w:vAlign w:val="center"/>
          </w:tcPr>
          <w:p>
            <w:pPr>
              <w:jc w:val="center"/>
              <w:rPr>
                <w:rFonts w:ascii="仿宋_GB2312" w:eastAsia="仿宋_GB2312"/>
                <w:sz w:val="24"/>
              </w:rPr>
            </w:pPr>
            <w:r>
              <w:rPr>
                <w:rFonts w:hint="eastAsia" w:ascii="仿宋_GB2312" w:eastAsia="仿宋_GB2312"/>
                <w:sz w:val="24"/>
              </w:rPr>
              <w:t>日常管理机制不健全</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283" w:type="dxa"/>
            <w:noWrap w:val="0"/>
            <w:vAlign w:val="center"/>
          </w:tcPr>
          <w:p>
            <w:pPr>
              <w:jc w:val="center"/>
              <w:rPr>
                <w:rFonts w:hint="eastAsia" w:ascii="仿宋_GB2312" w:eastAsia="仿宋_GB2312"/>
                <w:sz w:val="24"/>
              </w:rPr>
            </w:pPr>
            <w:r>
              <w:rPr>
                <w:rFonts w:hint="eastAsia" w:ascii="仿宋_GB2312" w:eastAsia="仿宋_GB2312"/>
                <w:sz w:val="24"/>
              </w:rPr>
              <w:t>宣传</w:t>
            </w:r>
          </w:p>
          <w:p>
            <w:pPr>
              <w:jc w:val="center"/>
              <w:rPr>
                <w:rFonts w:hint="eastAsia" w:ascii="仿宋_GB2312" w:eastAsia="仿宋_GB2312"/>
                <w:sz w:val="24"/>
              </w:rPr>
            </w:pPr>
            <w:r>
              <w:rPr>
                <w:rFonts w:hint="eastAsia" w:ascii="仿宋_GB2312" w:eastAsia="仿宋_GB2312"/>
                <w:sz w:val="24"/>
              </w:rPr>
              <w:t>教育</w:t>
            </w:r>
          </w:p>
          <w:p>
            <w:pPr>
              <w:jc w:val="center"/>
              <w:rPr>
                <w:rFonts w:hint="eastAsia" w:ascii="仿宋_GB2312" w:eastAsia="仿宋_GB2312"/>
                <w:sz w:val="24"/>
              </w:rPr>
            </w:pPr>
            <w:r>
              <w:rPr>
                <w:rFonts w:hint="eastAsia" w:ascii="仿宋_GB2312" w:eastAsia="仿宋_GB2312"/>
                <w:sz w:val="24"/>
              </w:rPr>
              <w:t>培训</w:t>
            </w:r>
          </w:p>
          <w:p>
            <w:pPr>
              <w:jc w:val="center"/>
              <w:rPr>
                <w:rFonts w:ascii="仿宋_GB2312" w:eastAsia="仿宋_GB2312"/>
                <w:sz w:val="24"/>
              </w:rPr>
            </w:pPr>
            <w:r>
              <w:rPr>
                <w:rFonts w:hint="eastAsia" w:ascii="仿宋_GB2312" w:eastAsia="仿宋_GB2312"/>
                <w:sz w:val="24"/>
              </w:rPr>
              <w:t>不深入</w:t>
            </w:r>
          </w:p>
        </w:tc>
        <w:tc>
          <w:tcPr>
            <w:tcW w:w="2657" w:type="dxa"/>
            <w:noWrap w:val="0"/>
            <w:vAlign w:val="top"/>
          </w:tcPr>
          <w:p>
            <w:pPr>
              <w:rPr>
                <w:rFonts w:ascii="仿宋_GB2312" w:eastAsia="仿宋_GB2312"/>
                <w:sz w:val="24"/>
              </w:rPr>
            </w:pPr>
          </w:p>
        </w:tc>
        <w:tc>
          <w:tcPr>
            <w:tcW w:w="3633" w:type="dxa"/>
            <w:gridSpan w:val="3"/>
            <w:noWrap w:val="0"/>
            <w:vAlign w:val="top"/>
          </w:tcPr>
          <w:p>
            <w:pPr>
              <w:rPr>
                <w:rFonts w:ascii="仿宋_GB2312" w:eastAsia="仿宋_GB2312"/>
                <w:sz w:val="24"/>
              </w:rPr>
            </w:pPr>
          </w:p>
        </w:tc>
        <w:tc>
          <w:tcPr>
            <w:tcW w:w="2235"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exact"/>
          <w:jc w:val="center"/>
        </w:trPr>
        <w:tc>
          <w:tcPr>
            <w:tcW w:w="1283" w:type="dxa"/>
            <w:noWrap w:val="0"/>
            <w:vAlign w:val="center"/>
          </w:tcPr>
          <w:p>
            <w:pPr>
              <w:jc w:val="center"/>
              <w:rPr>
                <w:rFonts w:hint="eastAsia" w:ascii="仿宋_GB2312" w:eastAsia="仿宋_GB2312"/>
                <w:sz w:val="24"/>
              </w:rPr>
            </w:pPr>
            <w:r>
              <w:rPr>
                <w:rFonts w:hint="eastAsia" w:ascii="仿宋_GB2312" w:eastAsia="仿宋_GB2312"/>
                <w:sz w:val="24"/>
              </w:rPr>
              <w:t>承诺</w:t>
            </w:r>
          </w:p>
          <w:p>
            <w:pPr>
              <w:jc w:val="center"/>
              <w:rPr>
                <w:rFonts w:ascii="仿宋_GB2312" w:eastAsia="仿宋_GB2312"/>
                <w:sz w:val="24"/>
              </w:rPr>
            </w:pPr>
            <w:r>
              <w:rPr>
                <w:rFonts w:hint="eastAsia" w:ascii="仿宋_GB2312" w:eastAsia="仿宋_GB2312"/>
                <w:sz w:val="24"/>
              </w:rPr>
              <w:t>事项</w:t>
            </w:r>
          </w:p>
        </w:tc>
        <w:tc>
          <w:tcPr>
            <w:tcW w:w="8525" w:type="dxa"/>
            <w:gridSpan w:val="6"/>
            <w:noWrap w:val="0"/>
            <w:vAlign w:val="top"/>
          </w:tcPr>
          <w:p>
            <w:pPr>
              <w:spacing w:line="260" w:lineRule="exact"/>
              <w:rPr>
                <w:rFonts w:ascii="仿宋_GB2312" w:eastAsia="仿宋_GB2312"/>
                <w:szCs w:val="21"/>
              </w:rPr>
            </w:pPr>
            <w:r>
              <w:rPr>
                <w:rFonts w:hint="eastAsia" w:ascii="仿宋_GB2312" w:eastAsia="仿宋_GB2312"/>
                <w:szCs w:val="21"/>
              </w:rPr>
              <w:t>示例</w:t>
            </w:r>
            <w:r>
              <w:rPr>
                <w:rFonts w:ascii="仿宋_GB2312" w:eastAsia="仿宋_GB2312"/>
                <w:szCs w:val="21"/>
              </w:rPr>
              <w:t>1</w:t>
            </w:r>
            <w:r>
              <w:rPr>
                <w:rFonts w:hint="eastAsia" w:ascii="仿宋_GB2312" w:eastAsia="仿宋_GB2312"/>
                <w:szCs w:val="21"/>
              </w:rPr>
              <w:t>：自查无以上九类消防安全突出风险，填写</w:t>
            </w:r>
          </w:p>
          <w:p>
            <w:pPr>
              <w:spacing w:line="260" w:lineRule="exact"/>
              <w:ind w:firstLine="315" w:firstLineChars="150"/>
              <w:rPr>
                <w:rFonts w:ascii="仿宋_GB2312" w:eastAsia="仿宋_GB2312"/>
                <w:szCs w:val="21"/>
              </w:rPr>
            </w:pPr>
            <w:r>
              <w:rPr>
                <w:rFonts w:hint="eastAsia" w:ascii="仿宋_GB2312" w:eastAsia="仿宋_GB2312"/>
                <w:szCs w:val="21"/>
              </w:rPr>
              <w:t>“经自查，本单位（场所）不存在突出消防安全风险隐患。</w:t>
            </w:r>
          </w:p>
          <w:p>
            <w:pPr>
              <w:spacing w:line="260" w:lineRule="exact"/>
              <w:ind w:firstLine="3360" w:firstLineChars="1600"/>
              <w:rPr>
                <w:rFonts w:ascii="仿宋_GB2312" w:eastAsia="仿宋_GB2312"/>
                <w:szCs w:val="21"/>
              </w:rPr>
            </w:pPr>
            <w:r>
              <w:rPr>
                <w:rFonts w:hint="eastAsia" w:ascii="仿宋_GB2312" w:eastAsia="仿宋_GB2312"/>
                <w:szCs w:val="21"/>
              </w:rPr>
              <w:t>承诺人：</w:t>
            </w:r>
            <w:r>
              <w:rPr>
                <w:rFonts w:ascii="仿宋_GB2312" w:eastAsia="仿宋_GB2312"/>
                <w:szCs w:val="21"/>
              </w:rPr>
              <w:t>XXX</w:t>
            </w:r>
          </w:p>
          <w:p>
            <w:pPr>
              <w:spacing w:line="260" w:lineRule="exact"/>
              <w:ind w:firstLine="3360" w:firstLineChars="1600"/>
              <w:rPr>
                <w:rFonts w:ascii="仿宋_GB2312" w:eastAsia="仿宋_GB2312"/>
                <w:szCs w:val="21"/>
              </w:rPr>
            </w:pPr>
            <w:r>
              <w:rPr>
                <w:rFonts w:ascii="仿宋_GB2312" w:eastAsia="仿宋_GB2312"/>
                <w:szCs w:val="21"/>
              </w:rPr>
              <w:t>2019</w:t>
            </w:r>
            <w:r>
              <w:rPr>
                <w:rFonts w:hint="eastAsia" w:ascii="仿宋_GB2312" w:eastAsia="仿宋_GB2312"/>
                <w:szCs w:val="21"/>
              </w:rPr>
              <w:t>年5月xx日”</w:t>
            </w:r>
          </w:p>
          <w:p>
            <w:pPr>
              <w:spacing w:line="260" w:lineRule="exact"/>
              <w:rPr>
                <w:rFonts w:ascii="仿宋_GB2312" w:eastAsia="仿宋_GB2312"/>
                <w:szCs w:val="21"/>
              </w:rPr>
            </w:pPr>
            <w:r>
              <w:rPr>
                <w:rFonts w:hint="eastAsia" w:ascii="仿宋_GB2312" w:eastAsia="仿宋_GB2312"/>
                <w:szCs w:val="21"/>
              </w:rPr>
              <w:t>示例</w:t>
            </w:r>
            <w:r>
              <w:rPr>
                <w:rFonts w:ascii="仿宋_GB2312" w:eastAsia="仿宋_GB2312"/>
                <w:szCs w:val="21"/>
              </w:rPr>
              <w:t>2</w:t>
            </w:r>
            <w:r>
              <w:rPr>
                <w:rFonts w:hint="eastAsia" w:ascii="仿宋_GB2312" w:eastAsia="仿宋_GB2312"/>
                <w:szCs w:val="21"/>
              </w:rPr>
              <w:t>：自查存在消防安全隐患的，应列明隐患清单，填写</w:t>
            </w:r>
          </w:p>
          <w:p>
            <w:pPr>
              <w:spacing w:line="260" w:lineRule="exact"/>
              <w:ind w:firstLine="315" w:firstLineChars="150"/>
              <w:rPr>
                <w:rFonts w:ascii="仿宋_GB2312" w:eastAsia="仿宋_GB2312"/>
                <w:szCs w:val="21"/>
              </w:rPr>
            </w:pPr>
            <w:r>
              <w:rPr>
                <w:rFonts w:hint="eastAsia" w:ascii="仿宋_GB2312" w:eastAsia="仿宋_GB2312"/>
                <w:szCs w:val="21"/>
              </w:rPr>
              <w:t>“经自查，本单位（场所）存在以下风险隐患：</w:t>
            </w:r>
          </w:p>
          <w:p>
            <w:pPr>
              <w:spacing w:line="260" w:lineRule="exact"/>
              <w:ind w:firstLine="945" w:firstLineChars="450"/>
              <w:rPr>
                <w:rFonts w:ascii="仿宋_GB2312" w:eastAsia="仿宋_GB2312"/>
                <w:szCs w:val="21"/>
              </w:rPr>
            </w:pPr>
            <w:r>
              <w:rPr>
                <w:rFonts w:ascii="仿宋_GB2312" w:eastAsia="仿宋_GB2312"/>
                <w:szCs w:val="21"/>
              </w:rPr>
              <w:t>1.</w:t>
            </w:r>
            <w:r>
              <w:rPr>
                <w:rFonts w:hint="eastAsia" w:ascii="仿宋_GB2312" w:eastAsia="仿宋_GB2312"/>
                <w:szCs w:val="21"/>
              </w:rPr>
              <w:t>二楼疏散通道墙面，使用软包装修；</w:t>
            </w:r>
          </w:p>
          <w:p>
            <w:pPr>
              <w:spacing w:line="260" w:lineRule="exact"/>
              <w:ind w:firstLine="945" w:firstLineChars="450"/>
              <w:rPr>
                <w:rFonts w:ascii="仿宋_GB2312" w:eastAsia="仿宋_GB2312"/>
                <w:szCs w:val="21"/>
              </w:rPr>
            </w:pPr>
            <w:r>
              <w:rPr>
                <w:rFonts w:ascii="仿宋_GB2312" w:eastAsia="仿宋_GB2312"/>
                <w:szCs w:val="21"/>
              </w:rPr>
              <w:t>2.</w:t>
            </w:r>
            <w:r>
              <w:rPr>
                <w:rFonts w:hint="eastAsia" w:ascii="仿宋_GB2312" w:eastAsia="仿宋_GB2312"/>
                <w:szCs w:val="21"/>
              </w:rPr>
              <w:t>二楼厨房未安装防火门。</w:t>
            </w:r>
          </w:p>
          <w:p>
            <w:pPr>
              <w:spacing w:line="260" w:lineRule="exact"/>
              <w:ind w:firstLine="525" w:firstLineChars="250"/>
              <w:rPr>
                <w:rFonts w:ascii="仿宋_GB2312" w:eastAsia="仿宋_GB2312"/>
                <w:szCs w:val="21"/>
              </w:rPr>
            </w:pPr>
            <w:r>
              <w:rPr>
                <w:rFonts w:hint="eastAsia" w:ascii="仿宋_GB2312" w:eastAsia="仿宋_GB2312"/>
                <w:szCs w:val="21"/>
              </w:rPr>
              <w:t>以上风险隐患已落实防控措施，并承诺于</w:t>
            </w:r>
            <w:r>
              <w:rPr>
                <w:rFonts w:ascii="仿宋_GB2312" w:eastAsia="仿宋_GB2312"/>
                <w:szCs w:val="21"/>
              </w:rPr>
              <w:t>XX</w:t>
            </w:r>
            <w:r>
              <w:rPr>
                <w:rFonts w:hint="eastAsia" w:ascii="仿宋_GB2312" w:eastAsia="仿宋_GB2312"/>
                <w:szCs w:val="21"/>
              </w:rPr>
              <w:t>月</w:t>
            </w:r>
            <w:r>
              <w:rPr>
                <w:rFonts w:ascii="仿宋_GB2312" w:eastAsia="仿宋_GB2312"/>
                <w:szCs w:val="21"/>
              </w:rPr>
              <w:t>XX</w:t>
            </w:r>
            <w:r>
              <w:rPr>
                <w:rFonts w:hint="eastAsia" w:ascii="仿宋_GB2312" w:eastAsia="仿宋_GB2312"/>
                <w:szCs w:val="21"/>
              </w:rPr>
              <w:t>日前整改完毕。</w:t>
            </w:r>
          </w:p>
          <w:p>
            <w:pPr>
              <w:spacing w:line="260" w:lineRule="exact"/>
              <w:ind w:firstLine="3360" w:firstLineChars="1600"/>
              <w:rPr>
                <w:rFonts w:ascii="仿宋_GB2312" w:eastAsia="仿宋_GB2312"/>
                <w:szCs w:val="21"/>
              </w:rPr>
            </w:pPr>
            <w:r>
              <w:rPr>
                <w:rFonts w:hint="eastAsia" w:ascii="仿宋_GB2312" w:eastAsia="仿宋_GB2312"/>
                <w:szCs w:val="21"/>
              </w:rPr>
              <w:t>承诺人：</w:t>
            </w:r>
            <w:r>
              <w:rPr>
                <w:rFonts w:ascii="仿宋_GB2312" w:eastAsia="仿宋_GB2312"/>
                <w:szCs w:val="21"/>
              </w:rPr>
              <w:t>XXX</w:t>
            </w:r>
          </w:p>
          <w:p>
            <w:pPr>
              <w:spacing w:line="260" w:lineRule="exact"/>
              <w:ind w:firstLine="3360" w:firstLineChars="1600"/>
              <w:rPr>
                <w:rFonts w:ascii="仿宋_GB2312" w:eastAsia="仿宋_GB2312"/>
                <w:szCs w:val="21"/>
              </w:rPr>
            </w:pPr>
            <w:r>
              <w:rPr>
                <w:rFonts w:ascii="仿宋_GB2312" w:eastAsia="仿宋_GB2312"/>
                <w:szCs w:val="21"/>
              </w:rPr>
              <w:t>2019</w:t>
            </w:r>
            <w:r>
              <w:rPr>
                <w:rFonts w:hint="eastAsia" w:ascii="仿宋_GB2312" w:eastAsia="仿宋_GB2312"/>
                <w:szCs w:val="21"/>
              </w:rPr>
              <w:t>年5月xx日”</w:t>
            </w:r>
          </w:p>
        </w:tc>
      </w:tr>
    </w:tbl>
    <w:p>
      <w:pPr>
        <w:ind w:left="840" w:hanging="840" w:hangingChars="400"/>
        <w:rPr>
          <w:rFonts w:ascii="仿宋_GB2312" w:eastAsia="仿宋_GB2312"/>
          <w:szCs w:val="21"/>
        </w:rPr>
      </w:pPr>
      <w:r>
        <w:rPr>
          <w:rFonts w:hint="eastAsia" w:ascii="仿宋_GB2312" w:eastAsia="仿宋_GB2312"/>
          <w:szCs w:val="21"/>
        </w:rPr>
        <w:t>备注：</w:t>
      </w:r>
      <w:r>
        <w:rPr>
          <w:rFonts w:ascii="仿宋_GB2312" w:eastAsia="仿宋_GB2312"/>
          <w:szCs w:val="21"/>
        </w:rPr>
        <w:t>1.</w:t>
      </w:r>
      <w:r>
        <w:rPr>
          <w:rFonts w:hint="eastAsia" w:ascii="仿宋_GB2312" w:eastAsia="仿宋_GB2312"/>
          <w:szCs w:val="21"/>
        </w:rPr>
        <w:t>单位类型从</w:t>
      </w:r>
      <w:r>
        <w:rPr>
          <w:rFonts w:ascii="仿宋_GB2312" w:eastAsia="仿宋_GB2312"/>
          <w:szCs w:val="21"/>
        </w:rPr>
        <w:t>商场市场、宾馆饭店、公共娱乐场所、</w:t>
      </w:r>
      <w:r>
        <w:rPr>
          <w:rFonts w:hint="eastAsia" w:ascii="仿宋_GB2312" w:eastAsia="仿宋_GB2312"/>
          <w:szCs w:val="21"/>
        </w:rPr>
        <w:t>轻纺印染行业出租厂房和高荷载仓储、群</w:t>
      </w:r>
      <w:r>
        <w:rPr>
          <w:rFonts w:ascii="仿宋_GB2312" w:eastAsia="仿宋_GB2312"/>
          <w:szCs w:val="21"/>
        </w:rPr>
        <w:t>租房</w:t>
      </w:r>
      <w:r>
        <w:rPr>
          <w:rFonts w:hint="eastAsia" w:ascii="仿宋_GB2312" w:eastAsia="仿宋_GB2312"/>
          <w:szCs w:val="21"/>
        </w:rPr>
        <w:t>（</w:t>
      </w:r>
      <w:r>
        <w:rPr>
          <w:rFonts w:ascii="仿宋_GB2312" w:eastAsia="仿宋_GB2312"/>
          <w:szCs w:val="21"/>
        </w:rPr>
        <w:t>“多合一”场所</w:t>
      </w:r>
      <w:r>
        <w:rPr>
          <w:rFonts w:hint="eastAsia" w:ascii="仿宋_GB2312" w:eastAsia="仿宋_GB2312"/>
          <w:szCs w:val="21"/>
        </w:rPr>
        <w:t>）</w:t>
      </w:r>
      <w:r>
        <w:rPr>
          <w:rFonts w:ascii="仿宋_GB2312" w:eastAsia="仿宋_GB2312"/>
          <w:szCs w:val="21"/>
        </w:rPr>
        <w:t>、高层建筑、施工工地</w:t>
      </w:r>
      <w:r>
        <w:rPr>
          <w:rFonts w:hint="eastAsia" w:ascii="仿宋_GB2312" w:eastAsia="仿宋_GB2312"/>
          <w:szCs w:val="21"/>
        </w:rPr>
        <w:t>、</w:t>
      </w:r>
      <w:r>
        <w:rPr>
          <w:rFonts w:ascii="仿宋_GB2312" w:eastAsia="仿宋_GB2312"/>
          <w:szCs w:val="21"/>
        </w:rPr>
        <w:t>养老</w:t>
      </w:r>
      <w:r>
        <w:rPr>
          <w:rFonts w:hint="eastAsia" w:ascii="仿宋_GB2312" w:eastAsia="仿宋_GB2312"/>
          <w:szCs w:val="21"/>
        </w:rPr>
        <w:t>服务机构</w:t>
      </w:r>
      <w:r>
        <w:rPr>
          <w:rFonts w:ascii="仿宋_GB2312" w:eastAsia="仿宋_GB2312"/>
          <w:szCs w:val="21"/>
        </w:rPr>
        <w:t>、</w:t>
      </w:r>
      <w:r>
        <w:rPr>
          <w:rFonts w:hint="eastAsia" w:ascii="仿宋_GB2312" w:eastAsia="仿宋_GB2312"/>
          <w:szCs w:val="21"/>
        </w:rPr>
        <w:t>医院、学校（校外培训机构）、文物建筑（博物馆）等选取；</w:t>
      </w:r>
    </w:p>
    <w:p>
      <w:pPr>
        <w:ind w:firstLine="630" w:firstLineChars="300"/>
        <w:rPr>
          <w:rFonts w:hint="eastAsia"/>
          <w:lang w:val="en-US" w:eastAsia="zh-CN"/>
        </w:rPr>
      </w:pPr>
      <w:r>
        <w:rPr>
          <w:rFonts w:ascii="仿宋_GB2312" w:eastAsia="仿宋_GB2312"/>
          <w:szCs w:val="21"/>
        </w:rPr>
        <w:t>2.</w:t>
      </w:r>
      <w:r>
        <w:rPr>
          <w:rFonts w:hint="eastAsia" w:ascii="仿宋_GB2312" w:eastAsia="仿宋_GB2312"/>
          <w:szCs w:val="21"/>
        </w:rPr>
        <w:t>承诺事项中由该单位（场所）消防安全责任人手写签名、填写日期，并加盖单位（场所）公章。</w:t>
      </w:r>
      <w:bookmarkStart w:id="2" w:name="_GoBack"/>
      <w:bookmarkEnd w:id="2"/>
    </w:p>
    <w:sectPr>
      <w:footerReference r:id="rId3" w:type="default"/>
      <w:footerReference r:id="rId4" w:type="even"/>
      <w:pgSz w:w="11906" w:h="16838"/>
      <w:pgMar w:top="2041"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83ABB"/>
    <w:rsid w:val="00003F15"/>
    <w:rsid w:val="00003F31"/>
    <w:rsid w:val="00015E23"/>
    <w:rsid w:val="00016113"/>
    <w:rsid w:val="000168AA"/>
    <w:rsid w:val="000171A3"/>
    <w:rsid w:val="000366DA"/>
    <w:rsid w:val="00037BC6"/>
    <w:rsid w:val="000547B5"/>
    <w:rsid w:val="00074BA0"/>
    <w:rsid w:val="000B0902"/>
    <w:rsid w:val="000B138B"/>
    <w:rsid w:val="000B72F9"/>
    <w:rsid w:val="000C3576"/>
    <w:rsid w:val="000C6E86"/>
    <w:rsid w:val="001066D7"/>
    <w:rsid w:val="00107020"/>
    <w:rsid w:val="00126DBF"/>
    <w:rsid w:val="00170A10"/>
    <w:rsid w:val="00180D2F"/>
    <w:rsid w:val="00182DB8"/>
    <w:rsid w:val="0018359E"/>
    <w:rsid w:val="001936AE"/>
    <w:rsid w:val="001B1BB0"/>
    <w:rsid w:val="001B7F05"/>
    <w:rsid w:val="001D58E0"/>
    <w:rsid w:val="001F1120"/>
    <w:rsid w:val="001F3D1A"/>
    <w:rsid w:val="001F4447"/>
    <w:rsid w:val="00203A37"/>
    <w:rsid w:val="00205768"/>
    <w:rsid w:val="00216B3A"/>
    <w:rsid w:val="00241497"/>
    <w:rsid w:val="0025419D"/>
    <w:rsid w:val="00281B57"/>
    <w:rsid w:val="00290DF4"/>
    <w:rsid w:val="002B7087"/>
    <w:rsid w:val="002C37E8"/>
    <w:rsid w:val="002D2B10"/>
    <w:rsid w:val="002E0E6F"/>
    <w:rsid w:val="002E7CBE"/>
    <w:rsid w:val="003049BB"/>
    <w:rsid w:val="00310867"/>
    <w:rsid w:val="00337C05"/>
    <w:rsid w:val="00343877"/>
    <w:rsid w:val="00360C13"/>
    <w:rsid w:val="00365277"/>
    <w:rsid w:val="003807EF"/>
    <w:rsid w:val="003829C2"/>
    <w:rsid w:val="00385AC8"/>
    <w:rsid w:val="003A0492"/>
    <w:rsid w:val="003B3C96"/>
    <w:rsid w:val="003C179A"/>
    <w:rsid w:val="003C2022"/>
    <w:rsid w:val="003D7993"/>
    <w:rsid w:val="003E18AB"/>
    <w:rsid w:val="00401CF0"/>
    <w:rsid w:val="004204CC"/>
    <w:rsid w:val="00423D28"/>
    <w:rsid w:val="004331C2"/>
    <w:rsid w:val="00434EBB"/>
    <w:rsid w:val="0044521A"/>
    <w:rsid w:val="00457BCE"/>
    <w:rsid w:val="00463EED"/>
    <w:rsid w:val="004641C2"/>
    <w:rsid w:val="00464643"/>
    <w:rsid w:val="004669EE"/>
    <w:rsid w:val="004675A4"/>
    <w:rsid w:val="00474E07"/>
    <w:rsid w:val="00484ABF"/>
    <w:rsid w:val="004A0500"/>
    <w:rsid w:val="004A19A9"/>
    <w:rsid w:val="004C2147"/>
    <w:rsid w:val="004D1B62"/>
    <w:rsid w:val="004F08E5"/>
    <w:rsid w:val="004F7219"/>
    <w:rsid w:val="00512ABC"/>
    <w:rsid w:val="00512E82"/>
    <w:rsid w:val="00525544"/>
    <w:rsid w:val="00527076"/>
    <w:rsid w:val="00532FF4"/>
    <w:rsid w:val="0054211C"/>
    <w:rsid w:val="00545875"/>
    <w:rsid w:val="005573E9"/>
    <w:rsid w:val="00561C73"/>
    <w:rsid w:val="00571157"/>
    <w:rsid w:val="005A6961"/>
    <w:rsid w:val="005B0B93"/>
    <w:rsid w:val="005B40B9"/>
    <w:rsid w:val="005C5289"/>
    <w:rsid w:val="005C7881"/>
    <w:rsid w:val="005E6CC7"/>
    <w:rsid w:val="005F4F05"/>
    <w:rsid w:val="00607F60"/>
    <w:rsid w:val="006161B4"/>
    <w:rsid w:val="0062240E"/>
    <w:rsid w:val="00634422"/>
    <w:rsid w:val="006439DF"/>
    <w:rsid w:val="00661D5E"/>
    <w:rsid w:val="00664B5B"/>
    <w:rsid w:val="006740F8"/>
    <w:rsid w:val="00676EFB"/>
    <w:rsid w:val="00677481"/>
    <w:rsid w:val="0069281F"/>
    <w:rsid w:val="006A2FBB"/>
    <w:rsid w:val="006B26B6"/>
    <w:rsid w:val="006C53E2"/>
    <w:rsid w:val="006D5A73"/>
    <w:rsid w:val="006E08A0"/>
    <w:rsid w:val="006E5EFF"/>
    <w:rsid w:val="006F5118"/>
    <w:rsid w:val="00731DB6"/>
    <w:rsid w:val="00737A76"/>
    <w:rsid w:val="00740076"/>
    <w:rsid w:val="00753BCF"/>
    <w:rsid w:val="00760EF9"/>
    <w:rsid w:val="00761309"/>
    <w:rsid w:val="00763B0B"/>
    <w:rsid w:val="0077795E"/>
    <w:rsid w:val="007933FF"/>
    <w:rsid w:val="0079456A"/>
    <w:rsid w:val="0079710C"/>
    <w:rsid w:val="007A4C96"/>
    <w:rsid w:val="007B438A"/>
    <w:rsid w:val="007F47A5"/>
    <w:rsid w:val="0081431B"/>
    <w:rsid w:val="00832932"/>
    <w:rsid w:val="00835DE6"/>
    <w:rsid w:val="008375A0"/>
    <w:rsid w:val="0086392A"/>
    <w:rsid w:val="00872C20"/>
    <w:rsid w:val="008774FB"/>
    <w:rsid w:val="008A0EFB"/>
    <w:rsid w:val="008B5758"/>
    <w:rsid w:val="008B62D3"/>
    <w:rsid w:val="008C1EA6"/>
    <w:rsid w:val="008D1BC4"/>
    <w:rsid w:val="008D70F9"/>
    <w:rsid w:val="008E4BB3"/>
    <w:rsid w:val="008E6A86"/>
    <w:rsid w:val="008F1032"/>
    <w:rsid w:val="00922F87"/>
    <w:rsid w:val="009409E6"/>
    <w:rsid w:val="00947ED4"/>
    <w:rsid w:val="00960452"/>
    <w:rsid w:val="0096233E"/>
    <w:rsid w:val="00973B20"/>
    <w:rsid w:val="00985DF3"/>
    <w:rsid w:val="009867CA"/>
    <w:rsid w:val="00994D1B"/>
    <w:rsid w:val="009A735A"/>
    <w:rsid w:val="009B7544"/>
    <w:rsid w:val="009C57E7"/>
    <w:rsid w:val="009E33EF"/>
    <w:rsid w:val="009F4D82"/>
    <w:rsid w:val="00A053B2"/>
    <w:rsid w:val="00A25ABF"/>
    <w:rsid w:val="00A34C4A"/>
    <w:rsid w:val="00A40D23"/>
    <w:rsid w:val="00A553C5"/>
    <w:rsid w:val="00A6498F"/>
    <w:rsid w:val="00A76F0A"/>
    <w:rsid w:val="00A90429"/>
    <w:rsid w:val="00A9633D"/>
    <w:rsid w:val="00AA5434"/>
    <w:rsid w:val="00AC30BA"/>
    <w:rsid w:val="00AF0F02"/>
    <w:rsid w:val="00B0573E"/>
    <w:rsid w:val="00B34D90"/>
    <w:rsid w:val="00B47872"/>
    <w:rsid w:val="00B51132"/>
    <w:rsid w:val="00B55D95"/>
    <w:rsid w:val="00B63CE8"/>
    <w:rsid w:val="00B72CA4"/>
    <w:rsid w:val="00B84EDE"/>
    <w:rsid w:val="00B94791"/>
    <w:rsid w:val="00BA03A5"/>
    <w:rsid w:val="00BA4215"/>
    <w:rsid w:val="00BB54F8"/>
    <w:rsid w:val="00BD3129"/>
    <w:rsid w:val="00BD3C2B"/>
    <w:rsid w:val="00BF412A"/>
    <w:rsid w:val="00C00994"/>
    <w:rsid w:val="00C362CB"/>
    <w:rsid w:val="00C6655C"/>
    <w:rsid w:val="00CA5B97"/>
    <w:rsid w:val="00CC09D1"/>
    <w:rsid w:val="00CD09A9"/>
    <w:rsid w:val="00CD51C7"/>
    <w:rsid w:val="00CE5A82"/>
    <w:rsid w:val="00D074C7"/>
    <w:rsid w:val="00D117D1"/>
    <w:rsid w:val="00D13255"/>
    <w:rsid w:val="00D23364"/>
    <w:rsid w:val="00D2436E"/>
    <w:rsid w:val="00D2520E"/>
    <w:rsid w:val="00D25E84"/>
    <w:rsid w:val="00D31378"/>
    <w:rsid w:val="00D3770F"/>
    <w:rsid w:val="00D4635E"/>
    <w:rsid w:val="00D81722"/>
    <w:rsid w:val="00D84EB4"/>
    <w:rsid w:val="00D90AF9"/>
    <w:rsid w:val="00D91B37"/>
    <w:rsid w:val="00DC1A5C"/>
    <w:rsid w:val="00DE2BBD"/>
    <w:rsid w:val="00DE40E1"/>
    <w:rsid w:val="00E1243E"/>
    <w:rsid w:val="00E326C8"/>
    <w:rsid w:val="00E43734"/>
    <w:rsid w:val="00E449AE"/>
    <w:rsid w:val="00E56ED5"/>
    <w:rsid w:val="00E62D4F"/>
    <w:rsid w:val="00E86F31"/>
    <w:rsid w:val="00E90711"/>
    <w:rsid w:val="00E95D87"/>
    <w:rsid w:val="00E95F36"/>
    <w:rsid w:val="00EA1007"/>
    <w:rsid w:val="00EB2E5C"/>
    <w:rsid w:val="00EB7232"/>
    <w:rsid w:val="00EB79B2"/>
    <w:rsid w:val="00ED0A32"/>
    <w:rsid w:val="00ED1647"/>
    <w:rsid w:val="00ED4FBD"/>
    <w:rsid w:val="00EE5C66"/>
    <w:rsid w:val="00EE6D15"/>
    <w:rsid w:val="00F14847"/>
    <w:rsid w:val="00F1610E"/>
    <w:rsid w:val="00F21448"/>
    <w:rsid w:val="00F30227"/>
    <w:rsid w:val="00F51C59"/>
    <w:rsid w:val="00F66B6C"/>
    <w:rsid w:val="00F66C23"/>
    <w:rsid w:val="00F95CD1"/>
    <w:rsid w:val="00FB250F"/>
    <w:rsid w:val="00FC3B3D"/>
    <w:rsid w:val="00FD4817"/>
    <w:rsid w:val="00FE5500"/>
    <w:rsid w:val="00FF5ED6"/>
    <w:rsid w:val="017F4F2E"/>
    <w:rsid w:val="04BA5322"/>
    <w:rsid w:val="071E258D"/>
    <w:rsid w:val="0CCD4F5F"/>
    <w:rsid w:val="13812347"/>
    <w:rsid w:val="1E207D4D"/>
    <w:rsid w:val="21D80FAB"/>
    <w:rsid w:val="2EC20737"/>
    <w:rsid w:val="2F772EB1"/>
    <w:rsid w:val="318447B5"/>
    <w:rsid w:val="322E301B"/>
    <w:rsid w:val="338F6540"/>
    <w:rsid w:val="33E24D24"/>
    <w:rsid w:val="38D729C6"/>
    <w:rsid w:val="41866E22"/>
    <w:rsid w:val="462465DA"/>
    <w:rsid w:val="47743D42"/>
    <w:rsid w:val="481568BC"/>
    <w:rsid w:val="4C94791A"/>
    <w:rsid w:val="4D183ABB"/>
    <w:rsid w:val="50F654D5"/>
    <w:rsid w:val="594F1F5D"/>
    <w:rsid w:val="5C0711F7"/>
    <w:rsid w:val="6315761C"/>
    <w:rsid w:val="63DA5243"/>
    <w:rsid w:val="6462623D"/>
    <w:rsid w:val="66AB548E"/>
    <w:rsid w:val="685D2253"/>
    <w:rsid w:val="6E066414"/>
    <w:rsid w:val="764711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SZJZ01\Desktop\&#31449;&#25991;&#2283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站文头.dot</Template>
  <Pages>2</Pages>
  <Words>9</Words>
  <Characters>12</Characters>
  <Lines>1</Lines>
  <Paragraphs>1</Paragraphs>
  <TotalTime>9</TotalTime>
  <ScaleCrop>false</ScaleCrop>
  <LinksUpToDate>false</LinksUpToDate>
  <CharactersWithSpaces>14</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2019-03-20T01:32:00Z</dcterms:created>
  <dc:creator>晚晚</dc:creator>
  <cp:lastModifiedBy>晚晚</cp:lastModifiedBy>
  <cp:lastPrinted>2019-05-28T09:02:17Z</cp:lastPrinted>
  <dcterms:modified xsi:type="dcterms:W3CDTF">2019-05-28T09:10:02Z</dcterms:modified>
  <dc:title>关于2015年第一季度绍兴市</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